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80D14D1" w14:textId="784B8021" w:rsidR="00E00CAB" w:rsidRDefault="00E00CAB">
      <w:pPr>
        <w:spacing w:after="40" w:line="240" w:lineRule="exact"/>
      </w:pPr>
      <w:r>
        <w:rPr>
          <w:rFonts w:eastAsia="Trebuchet MS"/>
        </w:rPr>
        <w:t xml:space="preserve"> </w:t>
      </w:r>
    </w:p>
    <w:p w14:paraId="68E46293" w14:textId="526112F4" w:rsidR="00E00CAB" w:rsidRDefault="004A6C85" w:rsidP="003B7ACA">
      <w:pPr>
        <w:ind w:left="3400" w:right="4740"/>
      </w:pPr>
      <w:r>
        <w:rPr>
          <w:noProof/>
          <w:lang w:eastAsia="fr-FR" w:bidi="ar-SA"/>
        </w:rPr>
        <w:drawing>
          <wp:inline distT="0" distB="0" distL="0" distR="0" wp14:anchorId="1CB4346D" wp14:editId="4CF33F58">
            <wp:extent cx="967740" cy="9753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740" cy="975360"/>
                    </a:xfrm>
                    <a:prstGeom prst="rect">
                      <a:avLst/>
                    </a:prstGeom>
                    <a:solidFill>
                      <a:srgbClr val="FFFFFF"/>
                    </a:solidFill>
                    <a:ln>
                      <a:noFill/>
                    </a:ln>
                  </pic:spPr>
                </pic:pic>
              </a:graphicData>
            </a:graphic>
          </wp:inline>
        </w:drawing>
      </w:r>
    </w:p>
    <w:p w14:paraId="1CA69AA4" w14:textId="77777777" w:rsidR="00E00CAB" w:rsidRDefault="00E00CAB">
      <w:pPr>
        <w:spacing w:after="160" w:line="240" w:lineRule="exact"/>
      </w:pPr>
    </w:p>
    <w:tbl>
      <w:tblPr>
        <w:tblW w:w="0" w:type="auto"/>
        <w:tblInd w:w="20" w:type="dxa"/>
        <w:tblLayout w:type="fixed"/>
        <w:tblCellMar>
          <w:left w:w="0" w:type="dxa"/>
          <w:right w:w="0" w:type="dxa"/>
        </w:tblCellMar>
        <w:tblLook w:val="0000" w:firstRow="0" w:lastRow="0" w:firstColumn="0" w:lastColumn="0" w:noHBand="0" w:noVBand="0"/>
      </w:tblPr>
      <w:tblGrid>
        <w:gridCol w:w="9620"/>
      </w:tblGrid>
      <w:tr w:rsidR="00E00CAB" w14:paraId="57B758C5" w14:textId="77777777" w:rsidTr="00F16F31">
        <w:trPr>
          <w:trHeight w:hRule="exact" w:val="1036"/>
        </w:trPr>
        <w:tc>
          <w:tcPr>
            <w:tcW w:w="9620" w:type="dxa"/>
            <w:shd w:val="clear" w:color="auto" w:fill="666553"/>
            <w:vAlign w:val="center"/>
          </w:tcPr>
          <w:p w14:paraId="3E873502" w14:textId="77777777" w:rsidR="00F16F31" w:rsidRDefault="00F16F31">
            <w:pPr>
              <w:jc w:val="center"/>
              <w:rPr>
                <w:rFonts w:eastAsia="Trebuchet MS"/>
                <w:b/>
                <w:color w:val="FFFFFF"/>
                <w:sz w:val="28"/>
              </w:rPr>
            </w:pPr>
            <w:r>
              <w:rPr>
                <w:rFonts w:eastAsia="Trebuchet MS"/>
                <w:b/>
                <w:color w:val="FFFFFF"/>
                <w:sz w:val="28"/>
              </w:rPr>
              <w:t>Appel à manifestation d’intérêt</w:t>
            </w:r>
          </w:p>
          <w:p w14:paraId="640966BD" w14:textId="77777777" w:rsidR="00E00CAB" w:rsidRDefault="00C22D84">
            <w:pPr>
              <w:jc w:val="center"/>
            </w:pPr>
            <w:r>
              <w:rPr>
                <w:rFonts w:eastAsia="Trebuchet MS"/>
                <w:b/>
                <w:color w:val="FFFFFF"/>
                <w:sz w:val="28"/>
              </w:rPr>
              <w:t>Cahier des charges</w:t>
            </w:r>
          </w:p>
        </w:tc>
      </w:tr>
    </w:tbl>
    <w:p w14:paraId="2FD55DED" w14:textId="77777777" w:rsidR="00E00CAB" w:rsidRDefault="00E00CAB">
      <w:pPr>
        <w:spacing w:line="240" w:lineRule="exact"/>
      </w:pPr>
      <w:r>
        <w:rPr>
          <w:rFonts w:eastAsia="Trebuchet MS"/>
        </w:rPr>
        <w:t xml:space="preserve"> </w:t>
      </w:r>
    </w:p>
    <w:p w14:paraId="27811734" w14:textId="77777777" w:rsidR="00E00CAB" w:rsidRDefault="00E00CAB">
      <w:pPr>
        <w:spacing w:after="220" w:line="240" w:lineRule="exact"/>
      </w:pPr>
    </w:p>
    <w:p w14:paraId="4E4935A6" w14:textId="77777777" w:rsidR="00E00CAB" w:rsidRDefault="00E00CAB">
      <w:pPr>
        <w:spacing w:line="240" w:lineRule="exact"/>
      </w:pPr>
    </w:p>
    <w:p w14:paraId="699BEE8E" w14:textId="77777777" w:rsidR="00E00CAB" w:rsidRDefault="00E00CAB">
      <w:pPr>
        <w:spacing w:line="240" w:lineRule="exact"/>
      </w:pPr>
    </w:p>
    <w:p w14:paraId="1E1BA1D8" w14:textId="77777777" w:rsidR="00E00CAB" w:rsidRDefault="00E00CAB">
      <w:pPr>
        <w:spacing w:after="180" w:line="240" w:lineRule="exact"/>
      </w:pPr>
    </w:p>
    <w:tbl>
      <w:tblPr>
        <w:tblW w:w="0" w:type="auto"/>
        <w:tblInd w:w="1280" w:type="dxa"/>
        <w:tblLayout w:type="fixed"/>
        <w:tblCellMar>
          <w:top w:w="140" w:type="dxa"/>
          <w:left w:w="0" w:type="dxa"/>
          <w:bottom w:w="100" w:type="dxa"/>
          <w:right w:w="0" w:type="dxa"/>
        </w:tblCellMar>
        <w:tblLook w:val="0000" w:firstRow="0" w:lastRow="0" w:firstColumn="0" w:lastColumn="0" w:noHBand="0" w:noVBand="0"/>
      </w:tblPr>
      <w:tblGrid>
        <w:gridCol w:w="7100"/>
      </w:tblGrid>
      <w:tr w:rsidR="00E00CAB" w14:paraId="304AE4EA" w14:textId="77777777">
        <w:trPr>
          <w:trHeight w:hRule="exact" w:val="2460"/>
        </w:trPr>
        <w:tc>
          <w:tcPr>
            <w:tcW w:w="7100" w:type="dxa"/>
            <w:tcBorders>
              <w:top w:val="single" w:sz="4" w:space="0" w:color="000000"/>
              <w:bottom w:val="single" w:sz="4" w:space="0" w:color="000000"/>
            </w:tcBorders>
            <w:shd w:val="clear" w:color="auto" w:fill="auto"/>
            <w:vAlign w:val="center"/>
          </w:tcPr>
          <w:p w14:paraId="251C904C" w14:textId="4E37C377" w:rsidR="004A6C85" w:rsidRDefault="004A6C85" w:rsidP="004A6C85">
            <w:pPr>
              <w:jc w:val="center"/>
              <w:rPr>
                <w:b/>
                <w:sz w:val="28"/>
                <w:szCs w:val="28"/>
              </w:rPr>
            </w:pPr>
            <w:r w:rsidRPr="002A6520">
              <w:rPr>
                <w:b/>
                <w:sz w:val="28"/>
                <w:szCs w:val="28"/>
              </w:rPr>
              <w:t>PORT DE LORIE</w:t>
            </w:r>
            <w:r>
              <w:rPr>
                <w:b/>
                <w:sz w:val="28"/>
                <w:szCs w:val="28"/>
              </w:rPr>
              <w:t xml:space="preserve">NT </w:t>
            </w:r>
            <w:r w:rsidRPr="002A6520">
              <w:rPr>
                <w:b/>
                <w:sz w:val="28"/>
                <w:szCs w:val="28"/>
              </w:rPr>
              <w:t>-  RIVE GAUCHE DU SCORFF A LANESTER</w:t>
            </w:r>
            <w:r w:rsidR="00F60FA1">
              <w:rPr>
                <w:b/>
                <w:sz w:val="28"/>
                <w:szCs w:val="28"/>
              </w:rPr>
              <w:t xml:space="preserve"> -</w:t>
            </w:r>
          </w:p>
          <w:p w14:paraId="356A50DA" w14:textId="1D41C45A" w:rsidR="00E00CAB" w:rsidRDefault="0004650E" w:rsidP="0004650E">
            <w:pPr>
              <w:spacing w:before="40" w:line="325" w:lineRule="exact"/>
              <w:ind w:left="20" w:right="20"/>
              <w:jc w:val="center"/>
              <w:rPr>
                <w:rFonts w:eastAsia="Trebuchet MS"/>
                <w:b/>
                <w:sz w:val="28"/>
              </w:rPr>
            </w:pPr>
            <w:r>
              <w:rPr>
                <w:rFonts w:eastAsia="Trebuchet MS"/>
                <w:b/>
                <w:sz w:val="28"/>
              </w:rPr>
              <w:t>EMPRISE</w:t>
            </w:r>
            <w:r w:rsidR="00E00CAB">
              <w:rPr>
                <w:rFonts w:eastAsia="Trebuchet MS"/>
                <w:b/>
                <w:sz w:val="28"/>
              </w:rPr>
              <w:t xml:space="preserve"> FONCIERE A POURVOIR</w:t>
            </w:r>
            <w:r w:rsidR="00F60FA1">
              <w:rPr>
                <w:rFonts w:eastAsia="Trebuchet MS"/>
                <w:b/>
                <w:sz w:val="28"/>
              </w:rPr>
              <w:t xml:space="preserve"> –</w:t>
            </w:r>
          </w:p>
          <w:p w14:paraId="53D86942" w14:textId="5F4A34D6" w:rsidR="00F60FA1" w:rsidRPr="00F60FA1" w:rsidRDefault="00F60FA1" w:rsidP="0004650E">
            <w:pPr>
              <w:spacing w:before="40" w:line="325" w:lineRule="exact"/>
              <w:ind w:left="20" w:right="20"/>
              <w:jc w:val="center"/>
              <w:rPr>
                <w:b/>
              </w:rPr>
            </w:pPr>
            <w:r w:rsidRPr="00F60FA1">
              <w:rPr>
                <w:b/>
                <w:sz w:val="24"/>
              </w:rPr>
              <w:t>PETITE BASE DU SCORFF : Alvéole Nord et locaux</w:t>
            </w:r>
          </w:p>
        </w:tc>
      </w:tr>
    </w:tbl>
    <w:p w14:paraId="443CB9FA" w14:textId="77777777" w:rsidR="00E00CAB" w:rsidRDefault="00E00CAB">
      <w:pPr>
        <w:spacing w:line="240" w:lineRule="exact"/>
      </w:pPr>
      <w:r>
        <w:rPr>
          <w:rFonts w:eastAsia="Trebuchet MS"/>
        </w:rPr>
        <w:t xml:space="preserve"> </w:t>
      </w:r>
    </w:p>
    <w:p w14:paraId="68B784E8" w14:textId="77777777" w:rsidR="00E00CAB" w:rsidRDefault="00E00CAB">
      <w:pPr>
        <w:spacing w:after="140" w:line="240" w:lineRule="exact"/>
      </w:pPr>
    </w:p>
    <w:p w14:paraId="6372B75C" w14:textId="77777777" w:rsidR="00E00CAB" w:rsidRDefault="00E00CAB">
      <w:pPr>
        <w:spacing w:before="80" w:after="20"/>
        <w:ind w:left="20" w:right="20"/>
        <w:jc w:val="center"/>
      </w:pPr>
      <w:r>
        <w:rPr>
          <w:rFonts w:eastAsia="Trebuchet MS"/>
        </w:rPr>
        <w:t xml:space="preserve">Date limite de réception des offres : </w:t>
      </w:r>
    </w:p>
    <w:p w14:paraId="42F120A9" w14:textId="285E683F" w:rsidR="00E00CAB" w:rsidRDefault="00F60FA1">
      <w:pPr>
        <w:spacing w:before="80" w:after="20"/>
        <w:ind w:left="20" w:right="20"/>
        <w:jc w:val="center"/>
        <w:rPr>
          <w:rFonts w:eastAsia="Trebuchet MS"/>
          <w:b/>
          <w:bCs/>
          <w:sz w:val="24"/>
        </w:rPr>
      </w:pPr>
      <w:r w:rsidRPr="00506BE1">
        <w:rPr>
          <w:rFonts w:eastAsia="Trebuchet MS"/>
          <w:b/>
          <w:bCs/>
          <w:sz w:val="24"/>
        </w:rPr>
        <w:t>04</w:t>
      </w:r>
      <w:r w:rsidR="005E2432" w:rsidRPr="00506BE1">
        <w:rPr>
          <w:rFonts w:eastAsia="Trebuchet MS"/>
          <w:b/>
          <w:bCs/>
          <w:sz w:val="24"/>
        </w:rPr>
        <w:t>/06/2023</w:t>
      </w:r>
      <w:r w:rsidR="00E00CAB">
        <w:rPr>
          <w:rFonts w:eastAsia="Trebuchet MS"/>
          <w:b/>
          <w:bCs/>
          <w:sz w:val="24"/>
        </w:rPr>
        <w:t xml:space="preserve"> </w:t>
      </w:r>
    </w:p>
    <w:p w14:paraId="377EBDE0" w14:textId="77777777" w:rsidR="00B654FF" w:rsidRDefault="00B654FF">
      <w:pPr>
        <w:spacing w:before="80" w:after="20"/>
        <w:ind w:left="20" w:right="20"/>
        <w:jc w:val="center"/>
      </w:pPr>
      <w:r>
        <w:rPr>
          <w:rFonts w:eastAsia="Trebuchet MS"/>
        </w:rPr>
        <w:t>Délai de validité des offres : 120 jours à compter de la date limite de réception des offres</w:t>
      </w:r>
    </w:p>
    <w:p w14:paraId="144702FC" w14:textId="77777777" w:rsidR="00E00CAB" w:rsidRDefault="00E00CAB">
      <w:pPr>
        <w:spacing w:line="240" w:lineRule="exact"/>
      </w:pPr>
    </w:p>
    <w:p w14:paraId="034A3167" w14:textId="77777777" w:rsidR="00E00CAB" w:rsidRDefault="00E00CAB">
      <w:pPr>
        <w:spacing w:line="240" w:lineRule="exact"/>
      </w:pPr>
    </w:p>
    <w:p w14:paraId="5055E434" w14:textId="77777777" w:rsidR="00E00CAB" w:rsidRDefault="00E00CAB">
      <w:pPr>
        <w:spacing w:line="240" w:lineRule="exact"/>
      </w:pPr>
    </w:p>
    <w:p w14:paraId="0A208A0B" w14:textId="77777777" w:rsidR="00E00CAB" w:rsidRDefault="00E00CAB">
      <w:pPr>
        <w:spacing w:line="240" w:lineRule="exact"/>
      </w:pPr>
    </w:p>
    <w:p w14:paraId="1D5C88BD" w14:textId="77777777" w:rsidR="00E00CAB" w:rsidRDefault="00E00CAB">
      <w:pPr>
        <w:spacing w:line="240" w:lineRule="exact"/>
      </w:pPr>
    </w:p>
    <w:p w14:paraId="01F66BBE" w14:textId="77777777" w:rsidR="00E00CAB" w:rsidRDefault="00E00CAB">
      <w:pPr>
        <w:spacing w:line="240" w:lineRule="exact"/>
      </w:pPr>
    </w:p>
    <w:p w14:paraId="65900A86" w14:textId="77777777" w:rsidR="00E00CAB" w:rsidRDefault="00E00CAB">
      <w:pPr>
        <w:spacing w:after="180" w:line="240" w:lineRule="exact"/>
      </w:pPr>
    </w:p>
    <w:p w14:paraId="61F0A0DB" w14:textId="77777777" w:rsidR="00E00CAB" w:rsidRDefault="00E00CAB">
      <w:pPr>
        <w:spacing w:after="80"/>
        <w:ind w:left="20" w:right="20"/>
        <w:jc w:val="center"/>
      </w:pPr>
      <w:r>
        <w:rPr>
          <w:rFonts w:eastAsia="Trebuchet MS"/>
          <w:b/>
        </w:rPr>
        <w:t>Conseil Régional Bretagne</w:t>
      </w:r>
    </w:p>
    <w:p w14:paraId="6757CACC" w14:textId="77777777" w:rsidR="00E00CAB" w:rsidRDefault="00E00CAB">
      <w:pPr>
        <w:spacing w:after="80"/>
        <w:ind w:left="20" w:right="20"/>
        <w:jc w:val="center"/>
        <w:rPr>
          <w:rFonts w:eastAsia="Trebuchet MS"/>
          <w:b/>
        </w:rPr>
      </w:pPr>
      <w:r>
        <w:rPr>
          <w:rFonts w:eastAsia="Trebuchet MS"/>
          <w:b/>
        </w:rPr>
        <w:t>Direction des ports</w:t>
      </w:r>
      <w:r w:rsidR="0004650E">
        <w:rPr>
          <w:rFonts w:eastAsia="Trebuchet MS"/>
          <w:b/>
        </w:rPr>
        <w:t xml:space="preserve"> </w:t>
      </w:r>
    </w:p>
    <w:p w14:paraId="2E0BDAC3" w14:textId="77777777" w:rsidR="00F16F31" w:rsidRDefault="00F16F31">
      <w:pPr>
        <w:spacing w:after="80"/>
        <w:ind w:left="20" w:right="20"/>
        <w:jc w:val="center"/>
        <w:rPr>
          <w:rFonts w:eastAsia="Trebuchet MS"/>
          <w:b/>
        </w:rPr>
      </w:pPr>
      <w:r>
        <w:rPr>
          <w:rFonts w:eastAsia="Trebuchet MS"/>
          <w:b/>
        </w:rPr>
        <w:t xml:space="preserve">Antenne </w:t>
      </w:r>
      <w:r w:rsidR="0004650E">
        <w:rPr>
          <w:rFonts w:eastAsia="Trebuchet MS"/>
          <w:b/>
        </w:rPr>
        <w:t>portuaire de Lorient</w:t>
      </w:r>
    </w:p>
    <w:p w14:paraId="17D43ED6" w14:textId="77777777" w:rsidR="0004650E" w:rsidRPr="0004650E" w:rsidRDefault="0004650E" w:rsidP="0004650E">
      <w:pPr>
        <w:spacing w:line="255" w:lineRule="exact"/>
        <w:ind w:left="20" w:right="20"/>
        <w:jc w:val="center"/>
        <w:rPr>
          <w:rFonts w:eastAsia="Trebuchet MS"/>
          <w:szCs w:val="20"/>
        </w:rPr>
      </w:pPr>
      <w:r w:rsidRPr="0004650E">
        <w:rPr>
          <w:rFonts w:eastAsia="Trebuchet MS"/>
          <w:szCs w:val="20"/>
        </w:rPr>
        <w:t>2 boulevard Adolphe Pierre</w:t>
      </w:r>
    </w:p>
    <w:p w14:paraId="447B62F8" w14:textId="77777777" w:rsidR="00E00CAB" w:rsidRDefault="0004650E" w:rsidP="0004650E">
      <w:pPr>
        <w:spacing w:line="255" w:lineRule="exact"/>
        <w:ind w:left="20" w:right="20"/>
        <w:jc w:val="center"/>
      </w:pPr>
      <w:r w:rsidRPr="0004650E">
        <w:rPr>
          <w:rFonts w:eastAsia="Trebuchet MS"/>
          <w:szCs w:val="20"/>
        </w:rPr>
        <w:t>56100 LORIENT</w:t>
      </w:r>
    </w:p>
    <w:p w14:paraId="4C90AC05" w14:textId="77777777" w:rsidR="00E00CAB" w:rsidRDefault="00E00CAB">
      <w:pPr>
        <w:spacing w:line="255" w:lineRule="exact"/>
        <w:ind w:left="20" w:right="20"/>
        <w:jc w:val="center"/>
        <w:rPr>
          <w:rFonts w:eastAsia="Trebuchet MS"/>
          <w:sz w:val="22"/>
        </w:rPr>
      </w:pPr>
    </w:p>
    <w:p w14:paraId="6524132E" w14:textId="77777777" w:rsidR="00E00CAB" w:rsidRDefault="00E00CAB">
      <w:pPr>
        <w:sectPr w:rsidR="00E00CAB">
          <w:footerReference w:type="default" r:id="rId9"/>
          <w:pgSz w:w="11906" w:h="16838"/>
          <w:pgMar w:top="1134" w:right="1134" w:bottom="680" w:left="1134" w:header="720" w:footer="720" w:gutter="0"/>
          <w:cols w:space="720"/>
          <w:docGrid w:linePitch="360"/>
        </w:sectPr>
      </w:pPr>
    </w:p>
    <w:p w14:paraId="3400C3F9" w14:textId="77777777" w:rsidR="00E00CAB" w:rsidRDefault="00E00CAB">
      <w:pPr>
        <w:spacing w:line="20" w:lineRule="exact"/>
        <w:rPr>
          <w:rFonts w:eastAsia="Trebuchet MS"/>
          <w:sz w:val="2"/>
        </w:rPr>
      </w:pPr>
    </w:p>
    <w:p w14:paraId="1C6AEF64" w14:textId="77777777" w:rsidR="00E00CAB" w:rsidRDefault="00E00CAB">
      <w:pPr>
        <w:spacing w:after="120"/>
        <w:ind w:left="20" w:right="20"/>
        <w:jc w:val="center"/>
        <w:rPr>
          <w:rFonts w:eastAsia="Trebuchet MS"/>
          <w:b/>
          <w:sz w:val="2"/>
        </w:rPr>
      </w:pPr>
    </w:p>
    <w:p w14:paraId="4D6E9131" w14:textId="77777777" w:rsidR="00E00CAB" w:rsidRDefault="00E00CAB">
      <w:pPr>
        <w:spacing w:after="80" w:line="240" w:lineRule="exact"/>
        <w:rPr>
          <w:rFonts w:eastAsia="Trebuchet MS"/>
          <w:b/>
          <w:sz w:val="2"/>
        </w:rPr>
      </w:pPr>
    </w:p>
    <w:p w14:paraId="25C4D1AE" w14:textId="77777777" w:rsidR="00E00CAB" w:rsidRDefault="00E00CAB">
      <w:pPr>
        <w:pStyle w:val="Titre1"/>
        <w:spacing w:after="240"/>
        <w:ind w:left="20" w:firstLine="0"/>
      </w:pPr>
      <w:bookmarkStart w:id="0" w:name="__RefHeading__13898_360281766"/>
      <w:bookmarkStart w:id="1" w:name="__RefHeading__140_1935104757"/>
      <w:bookmarkStart w:id="2" w:name="__RefHeading__1870_644945482"/>
      <w:bookmarkStart w:id="3" w:name="__RefHeading__17885_1119321011"/>
      <w:bookmarkStart w:id="4" w:name="__RefHeading__44_311940126"/>
      <w:bookmarkStart w:id="5" w:name="__RefHeading__2920_644945482"/>
      <w:bookmarkStart w:id="6" w:name="__RefHeading__172_1153616778"/>
      <w:bookmarkEnd w:id="0"/>
      <w:bookmarkEnd w:id="1"/>
      <w:bookmarkEnd w:id="2"/>
      <w:bookmarkEnd w:id="3"/>
      <w:bookmarkEnd w:id="4"/>
      <w:bookmarkEnd w:id="5"/>
      <w:bookmarkEnd w:id="6"/>
      <w:r>
        <w:rPr>
          <w:rFonts w:ascii="Trebuchet MS" w:eastAsia="Trebuchet MS" w:hAnsi="Trebuchet MS" w:cs="Trebuchet MS"/>
          <w:sz w:val="28"/>
        </w:rPr>
        <w:t>1 - Objet et étendue de la consultation</w:t>
      </w:r>
    </w:p>
    <w:p w14:paraId="0AACC1A0" w14:textId="7C20186D" w:rsidR="00E00CAB" w:rsidRDefault="00E00CAB">
      <w:pPr>
        <w:pStyle w:val="Titre2"/>
        <w:spacing w:after="120"/>
        <w:ind w:left="320" w:firstLine="0"/>
        <w:rPr>
          <w:rFonts w:ascii="Trebuchet MS" w:eastAsia="Trebuchet MS" w:hAnsi="Trebuchet MS" w:cs="Trebuchet MS"/>
          <w:i w:val="0"/>
          <w:sz w:val="24"/>
        </w:rPr>
      </w:pPr>
      <w:bookmarkStart w:id="7" w:name="__RefHeading__13900_360281766"/>
      <w:bookmarkStart w:id="8" w:name="__RefHeading__142_1935104757"/>
      <w:bookmarkStart w:id="9" w:name="__RefHeading__1872_644945482"/>
      <w:bookmarkStart w:id="10" w:name="__RefHeading__17887_1119321011"/>
      <w:bookmarkStart w:id="11" w:name="__RefHeading__46_311940126"/>
      <w:bookmarkStart w:id="12" w:name="__RefHeading__2922_644945482"/>
      <w:bookmarkStart w:id="13" w:name="__RefHeading__174_1153616778"/>
      <w:bookmarkEnd w:id="7"/>
      <w:bookmarkEnd w:id="8"/>
      <w:bookmarkEnd w:id="9"/>
      <w:bookmarkEnd w:id="10"/>
      <w:bookmarkEnd w:id="11"/>
      <w:bookmarkEnd w:id="12"/>
      <w:bookmarkEnd w:id="13"/>
      <w:r>
        <w:rPr>
          <w:rFonts w:ascii="Trebuchet MS" w:eastAsia="Trebuchet MS" w:hAnsi="Trebuchet MS" w:cs="Trebuchet MS"/>
          <w:i w:val="0"/>
          <w:sz w:val="24"/>
        </w:rPr>
        <w:t xml:space="preserve">1.1 </w:t>
      </w:r>
      <w:r w:rsidR="0004650E">
        <w:rPr>
          <w:rFonts w:ascii="Trebuchet MS" w:eastAsia="Trebuchet MS" w:hAnsi="Trebuchet MS" w:cs="Trebuchet MS"/>
          <w:i w:val="0"/>
          <w:sz w:val="24"/>
        </w:rPr>
        <w:t>–</w:t>
      </w:r>
      <w:r>
        <w:rPr>
          <w:rFonts w:ascii="Trebuchet MS" w:eastAsia="Trebuchet MS" w:hAnsi="Trebuchet MS" w:cs="Trebuchet MS"/>
          <w:i w:val="0"/>
          <w:sz w:val="24"/>
        </w:rPr>
        <w:t xml:space="preserve"> Objet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4445"/>
      </w:tblGrid>
      <w:tr w:rsidR="003352E7" w14:paraId="580E8AEB" w14:textId="77777777" w:rsidTr="003B7ACA">
        <w:tc>
          <w:tcPr>
            <w:tcW w:w="5188" w:type="dxa"/>
          </w:tcPr>
          <w:p w14:paraId="42464DA1" w14:textId="27F3FA64" w:rsidR="003352E7" w:rsidRDefault="003352E7" w:rsidP="003352E7">
            <w:pPr>
              <w:rPr>
                <w:rFonts w:eastAsia="Trebuchet MS"/>
              </w:rPr>
            </w:pPr>
            <w:r>
              <w:rPr>
                <w:noProof/>
                <w:lang w:eastAsia="fr-FR" w:bidi="ar-SA"/>
              </w:rPr>
              <w:drawing>
                <wp:inline distT="0" distB="0" distL="0" distR="0" wp14:anchorId="55D9A219" wp14:editId="192C75C5">
                  <wp:extent cx="3670300" cy="2374003"/>
                  <wp:effectExtent l="0" t="0" r="635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5119" cy="2390057"/>
                          </a:xfrm>
                          <a:prstGeom prst="rect">
                            <a:avLst/>
                          </a:prstGeom>
                        </pic:spPr>
                      </pic:pic>
                    </a:graphicData>
                  </a:graphic>
                </wp:inline>
              </w:drawing>
            </w:r>
          </w:p>
        </w:tc>
        <w:tc>
          <w:tcPr>
            <w:tcW w:w="4440" w:type="dxa"/>
          </w:tcPr>
          <w:p w14:paraId="1E1CF5CD" w14:textId="7AB342B7" w:rsidR="003352E7" w:rsidRDefault="003352E7" w:rsidP="003352E7">
            <w:pPr>
              <w:rPr>
                <w:rFonts w:eastAsia="Trebuchet MS"/>
              </w:rPr>
            </w:pPr>
            <w:r w:rsidRPr="003352E7">
              <w:rPr>
                <w:noProof/>
                <w:lang w:eastAsia="fr-FR" w:bidi="ar-SA"/>
              </w:rPr>
              <w:drawing>
                <wp:inline distT="0" distB="0" distL="0" distR="0" wp14:anchorId="4A136A21" wp14:editId="0D8E5FD0">
                  <wp:extent cx="3115733" cy="2336800"/>
                  <wp:effectExtent l="0" t="0" r="8890" b="6350"/>
                  <wp:docPr id="3" name="Image 3" descr="S:\DP\DP-COMMUN\2-Ports\LORIENT\c-Exploitation\6-Domaine\Non concédé\Domaine portuaire (Rohu - RGS - Ter- base Scorff )\RGS\Petite base du Scorff\ISMER\Photos occupation extérieure au 19.10.2022\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P\DP-COMMUN\2-Ports\LORIENT\c-Exploitation\6-Domaine\Non concédé\Domaine portuaire (Rohu - RGS - Ter- base Scorff )\RGS\Petite base du Scorff\ISMER\Photos occupation extérieure au 19.10.2022\IMG_02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5076" cy="2351307"/>
                          </a:xfrm>
                          <a:prstGeom prst="rect">
                            <a:avLst/>
                          </a:prstGeom>
                          <a:noFill/>
                          <a:ln>
                            <a:noFill/>
                          </a:ln>
                        </pic:spPr>
                      </pic:pic>
                    </a:graphicData>
                  </a:graphic>
                </wp:inline>
              </w:drawing>
            </w:r>
          </w:p>
        </w:tc>
      </w:tr>
      <w:tr w:rsidR="003352E7" w14:paraId="2B198574" w14:textId="77777777" w:rsidTr="003B7ACA">
        <w:tc>
          <w:tcPr>
            <w:tcW w:w="9628" w:type="dxa"/>
            <w:gridSpan w:val="2"/>
          </w:tcPr>
          <w:p w14:paraId="75E9F2EE" w14:textId="5E13D995" w:rsidR="003352E7" w:rsidRDefault="003352E7" w:rsidP="003B7ACA">
            <w:pPr>
              <w:jc w:val="center"/>
              <w:rPr>
                <w:rFonts w:eastAsia="Trebuchet MS"/>
              </w:rPr>
            </w:pPr>
            <w:r>
              <w:rPr>
                <w:noProof/>
                <w:lang w:eastAsia="fr-FR" w:bidi="ar-SA"/>
              </w:rPr>
              <w:drawing>
                <wp:inline distT="0" distB="0" distL="0" distR="0" wp14:anchorId="3A8F1E51" wp14:editId="32DDE5CA">
                  <wp:extent cx="3127102" cy="45275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7348" cy="4571341"/>
                          </a:xfrm>
                          <a:prstGeom prst="rect">
                            <a:avLst/>
                          </a:prstGeom>
                        </pic:spPr>
                      </pic:pic>
                    </a:graphicData>
                  </a:graphic>
                </wp:inline>
              </w:drawing>
            </w:r>
          </w:p>
        </w:tc>
      </w:tr>
    </w:tbl>
    <w:p w14:paraId="76560721" w14:textId="77777777" w:rsidR="003352E7" w:rsidRPr="003B7ACA" w:rsidRDefault="003352E7" w:rsidP="003B7ACA">
      <w:pPr>
        <w:rPr>
          <w:rFonts w:eastAsia="Trebuchet MS"/>
        </w:rPr>
      </w:pPr>
    </w:p>
    <w:p w14:paraId="42A85333" w14:textId="6E394880" w:rsidR="003352E7" w:rsidRDefault="003352E7" w:rsidP="003B7ACA">
      <w:pPr>
        <w:rPr>
          <w:rFonts w:eastAsia="Trebuchet MS"/>
        </w:rPr>
      </w:pPr>
    </w:p>
    <w:p w14:paraId="269F4911" w14:textId="1AE8284B" w:rsidR="003352E7" w:rsidRPr="003B7ACA" w:rsidRDefault="003352E7" w:rsidP="003B7ACA">
      <w:pPr>
        <w:jc w:val="center"/>
        <w:rPr>
          <w:rFonts w:eastAsia="Trebuchet MS"/>
        </w:rPr>
      </w:pPr>
      <w:r>
        <w:rPr>
          <w:noProof/>
          <w:lang w:eastAsia="fr-FR" w:bidi="ar-SA"/>
        </w:rPr>
        <w:lastRenderedPageBreak/>
        <w:drawing>
          <wp:inline distT="0" distB="0" distL="0" distR="0" wp14:anchorId="575E8BE7" wp14:editId="49AA3EC2">
            <wp:extent cx="5387904" cy="33782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3735" cy="3400666"/>
                    </a:xfrm>
                    <a:prstGeom prst="rect">
                      <a:avLst/>
                    </a:prstGeom>
                  </pic:spPr>
                </pic:pic>
              </a:graphicData>
            </a:graphic>
          </wp:inline>
        </w:drawing>
      </w:r>
    </w:p>
    <w:p w14:paraId="208CE08F" w14:textId="2DBDB4B7" w:rsidR="0004650E" w:rsidRDefault="0004650E" w:rsidP="0004650E"/>
    <w:p w14:paraId="53B39C7C" w14:textId="16020FE9" w:rsidR="003352E7" w:rsidRDefault="003352E7" w:rsidP="0004650E"/>
    <w:p w14:paraId="578F81B9" w14:textId="24A940C4" w:rsidR="00E36673" w:rsidRPr="00E36673" w:rsidRDefault="00E36673" w:rsidP="00E36673">
      <w:pPr>
        <w:pStyle w:val="Titre2"/>
        <w:spacing w:after="120"/>
        <w:ind w:left="320" w:firstLine="0"/>
        <w:rPr>
          <w:rFonts w:ascii="Trebuchet MS" w:eastAsia="Trebuchet MS" w:hAnsi="Trebuchet MS" w:cs="Trebuchet MS"/>
          <w:i w:val="0"/>
          <w:sz w:val="24"/>
        </w:rPr>
      </w:pPr>
      <w:r>
        <w:rPr>
          <w:rFonts w:ascii="Trebuchet MS" w:eastAsia="Trebuchet MS" w:hAnsi="Trebuchet MS" w:cs="Trebuchet MS"/>
          <w:i w:val="0"/>
          <w:sz w:val="24"/>
        </w:rPr>
        <w:t>1.2</w:t>
      </w:r>
      <w:r w:rsidR="0028250A">
        <w:rPr>
          <w:rFonts w:ascii="Trebuchet MS" w:eastAsia="Trebuchet MS" w:hAnsi="Trebuchet MS" w:cs="Trebuchet MS"/>
          <w:i w:val="0"/>
          <w:sz w:val="24"/>
        </w:rPr>
        <w:t xml:space="preserve"> -</w:t>
      </w:r>
      <w:r>
        <w:rPr>
          <w:rFonts w:ascii="Trebuchet MS" w:eastAsia="Trebuchet MS" w:hAnsi="Trebuchet MS" w:cs="Trebuchet MS"/>
          <w:i w:val="0"/>
          <w:sz w:val="24"/>
        </w:rPr>
        <w:t xml:space="preserve"> </w:t>
      </w:r>
      <w:r w:rsidRPr="00E36673">
        <w:rPr>
          <w:rFonts w:ascii="Trebuchet MS" w:eastAsia="Trebuchet MS" w:hAnsi="Trebuchet MS" w:cs="Trebuchet MS"/>
          <w:i w:val="0"/>
          <w:sz w:val="24"/>
        </w:rPr>
        <w:t>Contexte </w:t>
      </w:r>
    </w:p>
    <w:p w14:paraId="377083C1" w14:textId="77777777" w:rsidR="00E36673" w:rsidRDefault="00E36673" w:rsidP="00257AFD">
      <w:pPr>
        <w:jc w:val="both"/>
        <w:rPr>
          <w:rFonts w:ascii="Calibri" w:eastAsia="SimSun" w:hAnsi="Calibri" w:cs="Tahoma"/>
          <w:color w:val="auto"/>
          <w:sz w:val="22"/>
          <w:szCs w:val="22"/>
          <w:lang w:eastAsia="en-US" w:bidi="ar-SA"/>
        </w:rPr>
      </w:pPr>
    </w:p>
    <w:p w14:paraId="727B4C04" w14:textId="77777777" w:rsidR="0004650E" w:rsidRDefault="0004650E" w:rsidP="00257AFD">
      <w:pPr>
        <w:jc w:val="both"/>
        <w:rPr>
          <w:rFonts w:ascii="Calibri" w:eastAsia="SimSun" w:hAnsi="Calibri" w:cs="Tahoma"/>
          <w:color w:val="auto"/>
          <w:sz w:val="22"/>
          <w:szCs w:val="22"/>
          <w:lang w:eastAsia="en-US" w:bidi="ar-SA"/>
        </w:rPr>
      </w:pPr>
      <w:r w:rsidRPr="0004650E">
        <w:rPr>
          <w:rFonts w:ascii="Calibri" w:eastAsia="SimSun" w:hAnsi="Calibri" w:cs="Tahoma"/>
          <w:color w:val="auto"/>
          <w:sz w:val="22"/>
          <w:szCs w:val="22"/>
          <w:lang w:eastAsia="en-US" w:bidi="ar-SA"/>
        </w:rPr>
        <w:t>Le port de Lorient appartient à la Région Bretagne. Le site de la Petite Base du Scorff, situé sur la commune de Lanester, est géré en propre par la Région. Le site est situé au sud de Naval Group et les emprises terrestres alentours sont gérées par la SEM Lorient Keroman (SEMLK), concessionnaire du port de pêche, dont l’actionnaire majoritaire est Lorient Agglomération.</w:t>
      </w:r>
    </w:p>
    <w:p w14:paraId="7F202B89" w14:textId="77777777" w:rsidR="00257AFD" w:rsidRPr="0004650E" w:rsidRDefault="00257AFD" w:rsidP="00257AFD">
      <w:pPr>
        <w:jc w:val="both"/>
        <w:rPr>
          <w:rFonts w:ascii="Calibri" w:eastAsia="SimSun" w:hAnsi="Calibri" w:cs="Tahoma"/>
          <w:color w:val="auto"/>
          <w:sz w:val="22"/>
          <w:szCs w:val="22"/>
          <w:lang w:eastAsia="en-US" w:bidi="ar-SA"/>
        </w:rPr>
      </w:pPr>
    </w:p>
    <w:p w14:paraId="1033312A" w14:textId="4A17E424" w:rsidR="0004650E" w:rsidRPr="0004650E" w:rsidRDefault="0004650E" w:rsidP="00257AFD">
      <w:pPr>
        <w:jc w:val="both"/>
        <w:rPr>
          <w:rFonts w:ascii="Calibri" w:eastAsia="SimSun" w:hAnsi="Calibri" w:cs="Tahoma"/>
          <w:color w:val="auto"/>
          <w:sz w:val="22"/>
          <w:szCs w:val="22"/>
          <w:lang w:eastAsia="en-US" w:bidi="ar-SA"/>
        </w:rPr>
      </w:pPr>
      <w:r w:rsidRPr="0004650E">
        <w:rPr>
          <w:rFonts w:ascii="Calibri" w:eastAsia="SimSun" w:hAnsi="Calibri" w:cs="Tahoma"/>
          <w:color w:val="auto"/>
          <w:sz w:val="22"/>
          <w:szCs w:val="22"/>
          <w:lang w:eastAsia="en-US" w:bidi="ar-SA"/>
        </w:rPr>
        <w:t>La Rive Gauche du Scorff, zone de 7 hectares sécurisée dont l’accès se fait par un portail avec digicode, dispose d’infrastructures permettant l’accueil d’activités d</w:t>
      </w:r>
      <w:r w:rsidR="005E2432">
        <w:rPr>
          <w:rFonts w:ascii="Calibri" w:eastAsia="SimSun" w:hAnsi="Calibri" w:cs="Tahoma"/>
          <w:color w:val="auto"/>
          <w:sz w:val="22"/>
          <w:szCs w:val="22"/>
          <w:lang w:eastAsia="en-US" w:bidi="ar-SA"/>
        </w:rPr>
        <w:t>e</w:t>
      </w:r>
      <w:r w:rsidRPr="0004650E">
        <w:rPr>
          <w:rFonts w:ascii="Calibri" w:eastAsia="SimSun" w:hAnsi="Calibri" w:cs="Tahoma"/>
          <w:color w:val="auto"/>
          <w:sz w:val="22"/>
          <w:szCs w:val="22"/>
          <w:lang w:eastAsia="en-US" w:bidi="ar-SA"/>
        </w:rPr>
        <w:t xml:space="preserve"> réparation navale avec le quai d’armement dit des TCD, long de 180 mètres et équipé de ras </w:t>
      </w:r>
      <w:proofErr w:type="spellStart"/>
      <w:r w:rsidRPr="0004650E">
        <w:rPr>
          <w:rFonts w:ascii="Calibri" w:eastAsia="SimSun" w:hAnsi="Calibri" w:cs="Tahoma"/>
          <w:color w:val="auto"/>
          <w:sz w:val="22"/>
          <w:szCs w:val="22"/>
          <w:lang w:eastAsia="en-US" w:bidi="ar-SA"/>
        </w:rPr>
        <w:t>débordoir</w:t>
      </w:r>
      <w:proofErr w:type="spellEnd"/>
      <w:r w:rsidRPr="0004650E">
        <w:rPr>
          <w:rFonts w:ascii="Calibri" w:eastAsia="SimSun" w:hAnsi="Calibri" w:cs="Tahoma"/>
          <w:color w:val="auto"/>
          <w:sz w:val="22"/>
          <w:szCs w:val="22"/>
          <w:lang w:eastAsia="en-US" w:bidi="ar-SA"/>
        </w:rPr>
        <w:t xml:space="preserve"> et d’une grue de 20 Tonnes. Cette zone va être aménagée pour accueillir les bases opérationnelles et de maintenance des futurs parcs éoliens. Elle accueille également des sociétés de prestations de services portuaires et maritimes et doit accueillir à court terme une station de distribution d’hydrogène. La petite </w:t>
      </w:r>
      <w:r w:rsidR="005E2432">
        <w:rPr>
          <w:rFonts w:ascii="Calibri" w:eastAsia="SimSun" w:hAnsi="Calibri" w:cs="Tahoma"/>
          <w:color w:val="auto"/>
          <w:sz w:val="22"/>
          <w:szCs w:val="22"/>
          <w:lang w:eastAsia="en-US" w:bidi="ar-SA"/>
        </w:rPr>
        <w:t>B</w:t>
      </w:r>
      <w:r w:rsidRPr="0004650E">
        <w:rPr>
          <w:rFonts w:ascii="Calibri" w:eastAsia="SimSun" w:hAnsi="Calibri" w:cs="Tahoma"/>
          <w:color w:val="auto"/>
          <w:sz w:val="22"/>
          <w:szCs w:val="22"/>
          <w:lang w:eastAsia="en-US" w:bidi="ar-SA"/>
        </w:rPr>
        <w:t>ase du Scorff s’intègre dans cet environnement et doit en conséquence accueillir des activités compatibles.</w:t>
      </w:r>
    </w:p>
    <w:p w14:paraId="16F1DE9E" w14:textId="77777777" w:rsidR="0004650E" w:rsidRPr="0004650E" w:rsidRDefault="0004650E" w:rsidP="0004650E"/>
    <w:p w14:paraId="57F61C61" w14:textId="77777777" w:rsidR="00E00CAB" w:rsidRDefault="00E00CAB">
      <w:pPr>
        <w:ind w:left="40"/>
        <w:jc w:val="both"/>
      </w:pPr>
      <w:r>
        <w:rPr>
          <w:rFonts w:eastAsia="Trebuchet MS"/>
        </w:rPr>
        <w:t xml:space="preserve">La présente consultation concerne </w:t>
      </w:r>
      <w:r w:rsidR="00F81E66">
        <w:rPr>
          <w:rFonts w:eastAsia="Trebuchet MS"/>
        </w:rPr>
        <w:t xml:space="preserve">l’attribution d’un titre d’occupation </w:t>
      </w:r>
      <w:r>
        <w:rPr>
          <w:rFonts w:eastAsia="Trebuchet MS"/>
        </w:rPr>
        <w:t>:</w:t>
      </w:r>
    </w:p>
    <w:p w14:paraId="17AB8BEF" w14:textId="77777777" w:rsidR="00E00CAB" w:rsidRDefault="00E00CAB">
      <w:pPr>
        <w:ind w:left="40"/>
        <w:jc w:val="both"/>
        <w:rPr>
          <w:rFonts w:eastAsia="Trebuchet MS"/>
        </w:rPr>
      </w:pPr>
    </w:p>
    <w:p w14:paraId="2B24095F" w14:textId="77777777" w:rsidR="00037C8D" w:rsidRDefault="00037C8D" w:rsidP="00037C8D">
      <w:pPr>
        <w:ind w:left="40"/>
        <w:jc w:val="both"/>
        <w:rPr>
          <w:rFonts w:eastAsia="Trebuchet MS"/>
        </w:rPr>
      </w:pPr>
      <w:r w:rsidRPr="00037C8D">
        <w:rPr>
          <w:rFonts w:eastAsia="Trebuchet MS"/>
        </w:rPr>
        <w:t>ALVEOLE DE 2 820 m² ET 819 m</w:t>
      </w:r>
      <w:r w:rsidRPr="00F60FA1">
        <w:rPr>
          <w:rFonts w:eastAsia="Trebuchet MS"/>
          <w:vertAlign w:val="superscript"/>
        </w:rPr>
        <w:t>2</w:t>
      </w:r>
      <w:r w:rsidRPr="00037C8D">
        <w:rPr>
          <w:rFonts w:eastAsia="Trebuchet MS"/>
        </w:rPr>
        <w:t xml:space="preserve"> DE LOCAUX </w:t>
      </w:r>
    </w:p>
    <w:p w14:paraId="2088482C" w14:textId="77777777" w:rsidR="00037C8D" w:rsidRPr="00037C8D" w:rsidRDefault="00037C8D" w:rsidP="00037C8D">
      <w:pPr>
        <w:ind w:left="40"/>
        <w:jc w:val="both"/>
        <w:rPr>
          <w:rFonts w:eastAsia="Trebuchet MS"/>
        </w:rPr>
      </w:pPr>
    </w:p>
    <w:p w14:paraId="27457E7A" w14:textId="62D7B92F" w:rsidR="00403F3F" w:rsidRDefault="00037C8D" w:rsidP="00037C8D">
      <w:pPr>
        <w:jc w:val="both"/>
        <w:rPr>
          <w:rFonts w:ascii="Calibri" w:eastAsia="SimSun" w:hAnsi="Calibri" w:cs="Tahoma"/>
          <w:color w:val="auto"/>
          <w:sz w:val="22"/>
          <w:szCs w:val="22"/>
          <w:highlight w:val="yellow"/>
          <w:lang w:eastAsia="en-US" w:bidi="ar-SA"/>
        </w:rPr>
      </w:pPr>
      <w:r w:rsidRPr="00737A61">
        <w:rPr>
          <w:rFonts w:ascii="Calibri" w:eastAsia="SimSun" w:hAnsi="Calibri" w:cs="Tahoma"/>
          <w:color w:val="auto"/>
          <w:sz w:val="22"/>
          <w:szCs w:val="22"/>
          <w:lang w:eastAsia="en-US" w:bidi="ar-SA"/>
        </w:rPr>
        <w:t xml:space="preserve">La présente </w:t>
      </w:r>
      <w:r w:rsidR="00534666" w:rsidRPr="00737A61">
        <w:rPr>
          <w:rFonts w:ascii="Calibri" w:eastAsia="SimSun" w:hAnsi="Calibri" w:cs="Tahoma"/>
          <w:color w:val="auto"/>
          <w:sz w:val="22"/>
          <w:szCs w:val="22"/>
          <w:lang w:eastAsia="en-US" w:bidi="ar-SA"/>
        </w:rPr>
        <w:t xml:space="preserve">consultation </w:t>
      </w:r>
      <w:r w:rsidR="00F60FA1" w:rsidRPr="00737A61">
        <w:rPr>
          <w:rFonts w:ascii="Calibri" w:eastAsia="SimSun" w:hAnsi="Calibri" w:cs="Tahoma"/>
          <w:color w:val="auto"/>
          <w:sz w:val="22"/>
          <w:szCs w:val="22"/>
          <w:lang w:eastAsia="en-US" w:bidi="ar-SA"/>
        </w:rPr>
        <w:t xml:space="preserve">vise à </w:t>
      </w:r>
      <w:r w:rsidR="00534666" w:rsidRPr="00737A61">
        <w:rPr>
          <w:rFonts w:ascii="Calibri" w:eastAsia="SimSun" w:hAnsi="Calibri" w:cs="Tahoma"/>
          <w:color w:val="auto"/>
          <w:sz w:val="22"/>
          <w:szCs w:val="22"/>
          <w:lang w:eastAsia="en-US" w:bidi="ar-SA"/>
        </w:rPr>
        <w:t>permet</w:t>
      </w:r>
      <w:r w:rsidR="00F60FA1" w:rsidRPr="00737A61">
        <w:rPr>
          <w:rFonts w:ascii="Calibri" w:eastAsia="SimSun" w:hAnsi="Calibri" w:cs="Tahoma"/>
          <w:color w:val="auto"/>
          <w:sz w:val="22"/>
          <w:szCs w:val="22"/>
          <w:lang w:eastAsia="en-US" w:bidi="ar-SA"/>
        </w:rPr>
        <w:t>tre</w:t>
      </w:r>
      <w:r w:rsidR="00534666" w:rsidRPr="00737A61">
        <w:rPr>
          <w:rFonts w:ascii="Calibri" w:eastAsia="SimSun" w:hAnsi="Calibri" w:cs="Tahoma"/>
          <w:color w:val="auto"/>
          <w:sz w:val="22"/>
          <w:szCs w:val="22"/>
          <w:lang w:eastAsia="en-US" w:bidi="ar-SA"/>
        </w:rPr>
        <w:t xml:space="preserve"> à </w:t>
      </w:r>
      <w:r w:rsidRPr="00737A61">
        <w:rPr>
          <w:rFonts w:ascii="Calibri" w:eastAsia="SimSun" w:hAnsi="Calibri" w:cs="Tahoma"/>
          <w:color w:val="auto"/>
          <w:sz w:val="22"/>
          <w:szCs w:val="22"/>
          <w:lang w:eastAsia="en-US" w:bidi="ar-SA"/>
        </w:rPr>
        <w:t>un porteur</w:t>
      </w:r>
      <w:r w:rsidR="00F60FA1" w:rsidRPr="00737A61">
        <w:rPr>
          <w:rFonts w:ascii="Calibri" w:eastAsia="SimSun" w:hAnsi="Calibri" w:cs="Tahoma"/>
          <w:color w:val="auto"/>
          <w:sz w:val="22"/>
          <w:szCs w:val="22"/>
          <w:lang w:eastAsia="en-US" w:bidi="ar-SA"/>
        </w:rPr>
        <w:t xml:space="preserve"> de projet</w:t>
      </w:r>
      <w:r w:rsidRPr="00737A61">
        <w:rPr>
          <w:rFonts w:ascii="Calibri" w:eastAsia="SimSun" w:hAnsi="Calibri" w:cs="Tahoma"/>
          <w:color w:val="auto"/>
          <w:sz w:val="22"/>
          <w:szCs w:val="22"/>
          <w:lang w:eastAsia="en-US" w:bidi="ar-SA"/>
        </w:rPr>
        <w:t xml:space="preserve"> </w:t>
      </w:r>
      <w:r w:rsidR="00534666" w:rsidRPr="00737A61">
        <w:rPr>
          <w:rFonts w:ascii="Calibri" w:eastAsia="SimSun" w:hAnsi="Calibri" w:cs="Tahoma"/>
          <w:color w:val="auto"/>
          <w:sz w:val="22"/>
          <w:szCs w:val="22"/>
          <w:lang w:eastAsia="en-US" w:bidi="ar-SA"/>
        </w:rPr>
        <w:t xml:space="preserve">exerçant dans le secteur maritime </w:t>
      </w:r>
      <w:r w:rsidRPr="00737A61">
        <w:rPr>
          <w:rFonts w:ascii="Calibri" w:eastAsia="SimSun" w:hAnsi="Calibri" w:cs="Tahoma"/>
          <w:color w:val="auto"/>
          <w:sz w:val="22"/>
          <w:szCs w:val="22"/>
          <w:lang w:eastAsia="en-US" w:bidi="ar-SA"/>
        </w:rPr>
        <w:t>d</w:t>
      </w:r>
      <w:r w:rsidR="00737A61" w:rsidRPr="00737A61">
        <w:rPr>
          <w:rFonts w:ascii="Calibri" w:eastAsia="SimSun" w:hAnsi="Calibri" w:cs="Tahoma"/>
          <w:color w:val="auto"/>
          <w:sz w:val="22"/>
          <w:szCs w:val="22"/>
          <w:lang w:eastAsia="en-US" w:bidi="ar-SA"/>
        </w:rPr>
        <w:t xml:space="preserve">’investir dans l’exploitation de l’alvéole nord de la Petite Base (plan d’eau privatif) et dans la </w:t>
      </w:r>
      <w:r w:rsidRPr="00737A61">
        <w:rPr>
          <w:rFonts w:ascii="Calibri" w:eastAsia="SimSun" w:hAnsi="Calibri" w:cs="Tahoma"/>
          <w:color w:val="auto"/>
          <w:sz w:val="22"/>
          <w:szCs w:val="22"/>
          <w:lang w:eastAsia="en-US" w:bidi="ar-SA"/>
        </w:rPr>
        <w:t xml:space="preserve">réhabilitation des locaux attenant à </w:t>
      </w:r>
      <w:r w:rsidR="00737A61" w:rsidRPr="00737A61">
        <w:rPr>
          <w:rFonts w:ascii="Calibri" w:eastAsia="SimSun" w:hAnsi="Calibri" w:cs="Tahoma"/>
          <w:color w:val="auto"/>
          <w:sz w:val="22"/>
          <w:szCs w:val="22"/>
          <w:lang w:eastAsia="en-US" w:bidi="ar-SA"/>
        </w:rPr>
        <w:t xml:space="preserve">cette </w:t>
      </w:r>
      <w:r w:rsidRPr="00737A61">
        <w:rPr>
          <w:rFonts w:ascii="Calibri" w:eastAsia="SimSun" w:hAnsi="Calibri" w:cs="Tahoma"/>
          <w:color w:val="auto"/>
          <w:sz w:val="22"/>
          <w:szCs w:val="22"/>
          <w:lang w:eastAsia="en-US" w:bidi="ar-SA"/>
        </w:rPr>
        <w:t>alvéole</w:t>
      </w:r>
      <w:r w:rsidR="00534666" w:rsidRPr="00737A61">
        <w:rPr>
          <w:rFonts w:ascii="Calibri" w:eastAsia="SimSun" w:hAnsi="Calibri" w:cs="Tahoma"/>
          <w:color w:val="auto"/>
          <w:sz w:val="22"/>
          <w:szCs w:val="22"/>
          <w:lang w:eastAsia="en-US" w:bidi="ar-SA"/>
        </w:rPr>
        <w:t>.</w:t>
      </w:r>
      <w:r w:rsidR="00534666">
        <w:rPr>
          <w:rFonts w:ascii="Calibri" w:eastAsia="SimSun" w:hAnsi="Calibri" w:cs="Tahoma"/>
          <w:color w:val="auto"/>
          <w:sz w:val="22"/>
          <w:szCs w:val="22"/>
          <w:highlight w:val="yellow"/>
          <w:lang w:eastAsia="en-US" w:bidi="ar-SA"/>
        </w:rPr>
        <w:t xml:space="preserve"> </w:t>
      </w:r>
    </w:p>
    <w:p w14:paraId="3011D488" w14:textId="77777777" w:rsidR="00403F3F" w:rsidRDefault="00403F3F" w:rsidP="00037C8D">
      <w:pPr>
        <w:jc w:val="both"/>
        <w:rPr>
          <w:rFonts w:ascii="Calibri" w:eastAsia="SimSun" w:hAnsi="Calibri" w:cs="Tahoma"/>
          <w:color w:val="auto"/>
          <w:sz w:val="22"/>
          <w:szCs w:val="22"/>
          <w:highlight w:val="yellow"/>
          <w:lang w:eastAsia="en-US" w:bidi="ar-SA"/>
        </w:rPr>
      </w:pPr>
    </w:p>
    <w:p w14:paraId="2997B747" w14:textId="1A5CA1C2" w:rsidR="00037C8D" w:rsidRDefault="00037C8D" w:rsidP="00037C8D">
      <w:pPr>
        <w:jc w:val="both"/>
        <w:rPr>
          <w:rFonts w:ascii="Calibri" w:eastAsia="SimSun" w:hAnsi="Calibri" w:cs="Tahoma"/>
          <w:color w:val="auto"/>
          <w:sz w:val="22"/>
          <w:szCs w:val="22"/>
          <w:lang w:eastAsia="en-US" w:bidi="ar-SA"/>
        </w:rPr>
      </w:pPr>
      <w:r w:rsidRPr="00037C8D">
        <w:rPr>
          <w:rFonts w:ascii="Calibri" w:eastAsia="SimSun" w:hAnsi="Calibri" w:cs="Tahoma"/>
          <w:color w:val="auto"/>
          <w:sz w:val="22"/>
          <w:szCs w:val="22"/>
          <w:lang w:eastAsia="en-US" w:bidi="ar-SA"/>
        </w:rPr>
        <w:t xml:space="preserve">L’entreprise devra exercer dans les secteurs de </w:t>
      </w:r>
      <w:r w:rsidR="00737A61">
        <w:rPr>
          <w:rFonts w:ascii="Calibri" w:eastAsia="SimSun" w:hAnsi="Calibri" w:cs="Tahoma"/>
          <w:color w:val="auto"/>
          <w:sz w:val="22"/>
          <w:szCs w:val="22"/>
          <w:lang w:eastAsia="en-US" w:bidi="ar-SA"/>
        </w:rPr>
        <w:t xml:space="preserve">la </w:t>
      </w:r>
      <w:r w:rsidRPr="00037C8D">
        <w:rPr>
          <w:rFonts w:ascii="Calibri" w:eastAsia="SimSun" w:hAnsi="Calibri" w:cs="Tahoma"/>
          <w:color w:val="auto"/>
          <w:sz w:val="22"/>
          <w:szCs w:val="22"/>
          <w:lang w:eastAsia="en-US" w:bidi="ar-SA"/>
        </w:rPr>
        <w:t>réparation navale ou dans la prestation de services maritimes et portuaires. Ses activités devront générer l’utilisation des outils et infrastructures de la Rive gauche du Scorff et être créatrices d’emplois.</w:t>
      </w:r>
    </w:p>
    <w:p w14:paraId="3C5EECA5" w14:textId="77777777" w:rsidR="00037C8D" w:rsidRPr="00037C8D" w:rsidRDefault="00037C8D" w:rsidP="00037C8D">
      <w:pPr>
        <w:jc w:val="both"/>
        <w:rPr>
          <w:rFonts w:ascii="Calibri" w:eastAsia="SimSun" w:hAnsi="Calibri" w:cs="Tahoma"/>
          <w:color w:val="auto"/>
          <w:sz w:val="22"/>
          <w:szCs w:val="22"/>
          <w:lang w:eastAsia="en-US" w:bidi="ar-SA"/>
        </w:rPr>
      </w:pPr>
    </w:p>
    <w:p w14:paraId="20A94538" w14:textId="0BD9E626" w:rsidR="00037C8D" w:rsidRDefault="00037C8D" w:rsidP="00037C8D">
      <w:pPr>
        <w:jc w:val="both"/>
        <w:rPr>
          <w:rFonts w:ascii="Calibri" w:eastAsia="SimSun" w:hAnsi="Calibri" w:cs="Tahoma"/>
          <w:color w:val="auto"/>
          <w:sz w:val="22"/>
          <w:szCs w:val="22"/>
          <w:lang w:eastAsia="en-US" w:bidi="ar-SA"/>
        </w:rPr>
      </w:pPr>
      <w:r w:rsidRPr="00037C8D">
        <w:rPr>
          <w:rFonts w:ascii="Calibri" w:eastAsia="SimSun" w:hAnsi="Calibri" w:cs="Tahoma"/>
          <w:color w:val="auto"/>
          <w:sz w:val="22"/>
          <w:szCs w:val="22"/>
          <w:lang w:eastAsia="en-US" w:bidi="ar-SA"/>
        </w:rPr>
        <w:t>Le porteur de projet devra s’inscrire pleinement dans la démarche de management environnemental déployée par la SEMLK sur la zone</w:t>
      </w:r>
      <w:r w:rsidR="00737A61">
        <w:rPr>
          <w:rFonts w:ascii="Calibri" w:eastAsia="SimSun" w:hAnsi="Calibri" w:cs="Tahoma"/>
          <w:color w:val="auto"/>
          <w:sz w:val="22"/>
          <w:szCs w:val="22"/>
          <w:lang w:eastAsia="en-US" w:bidi="ar-SA"/>
        </w:rPr>
        <w:t xml:space="preserve"> (norme ISO 14001)</w:t>
      </w:r>
      <w:r w:rsidRPr="00037C8D">
        <w:rPr>
          <w:rFonts w:ascii="Calibri" w:eastAsia="SimSun" w:hAnsi="Calibri" w:cs="Tahoma"/>
          <w:color w:val="auto"/>
          <w:sz w:val="22"/>
          <w:szCs w:val="22"/>
          <w:lang w:eastAsia="en-US" w:bidi="ar-SA"/>
        </w:rPr>
        <w:t>.</w:t>
      </w:r>
    </w:p>
    <w:p w14:paraId="415EFF45" w14:textId="77777777" w:rsidR="00737A61" w:rsidRPr="00037C8D" w:rsidRDefault="00737A61" w:rsidP="00037C8D">
      <w:pPr>
        <w:jc w:val="both"/>
        <w:rPr>
          <w:rFonts w:ascii="Calibri" w:eastAsia="SimSun" w:hAnsi="Calibri" w:cs="Tahoma"/>
          <w:color w:val="auto"/>
          <w:sz w:val="22"/>
          <w:szCs w:val="22"/>
          <w:lang w:eastAsia="en-US" w:bidi="ar-SA"/>
        </w:rPr>
      </w:pPr>
    </w:p>
    <w:p w14:paraId="18D12F91" w14:textId="7642D48D" w:rsidR="00037C8D" w:rsidRPr="00037C8D" w:rsidRDefault="00037C8D" w:rsidP="00037C8D">
      <w:pPr>
        <w:jc w:val="both"/>
        <w:rPr>
          <w:rFonts w:ascii="Calibri" w:eastAsia="SimSun" w:hAnsi="Calibri" w:cs="Tahoma"/>
          <w:color w:val="auto"/>
          <w:sz w:val="22"/>
          <w:szCs w:val="22"/>
          <w:lang w:eastAsia="en-US" w:bidi="ar-SA"/>
        </w:rPr>
      </w:pPr>
      <w:r w:rsidRPr="00037C8D">
        <w:rPr>
          <w:rFonts w:ascii="Calibri" w:eastAsia="SimSun" w:hAnsi="Calibri" w:cs="Tahoma"/>
          <w:color w:val="auto"/>
          <w:sz w:val="22"/>
          <w:szCs w:val="22"/>
          <w:lang w:eastAsia="en-US" w:bidi="ar-SA"/>
        </w:rPr>
        <w:t>L’espace foncier disponible est constitué d’une alvéole de 2 820 m</w:t>
      </w:r>
      <w:r w:rsidRPr="00737A61">
        <w:rPr>
          <w:rFonts w:ascii="Calibri" w:eastAsia="SimSun" w:hAnsi="Calibri" w:cs="Tahoma"/>
          <w:color w:val="auto"/>
          <w:sz w:val="22"/>
          <w:szCs w:val="22"/>
          <w:vertAlign w:val="superscript"/>
          <w:lang w:eastAsia="en-US" w:bidi="ar-SA"/>
        </w:rPr>
        <w:t>2</w:t>
      </w:r>
      <w:r w:rsidRPr="00037C8D">
        <w:rPr>
          <w:rFonts w:ascii="Calibri" w:eastAsia="SimSun" w:hAnsi="Calibri" w:cs="Tahoma"/>
          <w:color w:val="auto"/>
          <w:sz w:val="22"/>
          <w:szCs w:val="22"/>
          <w:lang w:eastAsia="en-US" w:bidi="ar-SA"/>
        </w:rPr>
        <w:t xml:space="preserve"> </w:t>
      </w:r>
      <w:r w:rsidR="00737A61">
        <w:rPr>
          <w:rFonts w:ascii="Calibri" w:eastAsia="SimSun" w:hAnsi="Calibri" w:cs="Tahoma"/>
          <w:color w:val="auto"/>
          <w:sz w:val="22"/>
          <w:szCs w:val="22"/>
          <w:lang w:eastAsia="en-US" w:bidi="ar-SA"/>
        </w:rPr>
        <w:t xml:space="preserve">(plan d’eau privatif) </w:t>
      </w:r>
      <w:r w:rsidRPr="00037C8D">
        <w:rPr>
          <w:rFonts w:ascii="Calibri" w:eastAsia="SimSun" w:hAnsi="Calibri" w:cs="Tahoma"/>
          <w:color w:val="auto"/>
          <w:sz w:val="22"/>
          <w:szCs w:val="22"/>
          <w:lang w:eastAsia="en-US" w:bidi="ar-SA"/>
        </w:rPr>
        <w:t>et de 819 m</w:t>
      </w:r>
      <w:r w:rsidRPr="00737A61">
        <w:rPr>
          <w:rFonts w:ascii="Calibri" w:eastAsia="SimSun" w:hAnsi="Calibri" w:cs="Tahoma"/>
          <w:color w:val="auto"/>
          <w:sz w:val="22"/>
          <w:szCs w:val="22"/>
          <w:vertAlign w:val="superscript"/>
          <w:lang w:eastAsia="en-US" w:bidi="ar-SA"/>
        </w:rPr>
        <w:t>2</w:t>
      </w:r>
      <w:r w:rsidRPr="00037C8D">
        <w:rPr>
          <w:rFonts w:ascii="Calibri" w:eastAsia="SimSun" w:hAnsi="Calibri" w:cs="Tahoma"/>
          <w:color w:val="auto"/>
          <w:sz w:val="22"/>
          <w:szCs w:val="22"/>
          <w:lang w:eastAsia="en-US" w:bidi="ar-SA"/>
        </w:rPr>
        <w:t xml:space="preserve"> de locaux à réhabiliter. </w:t>
      </w:r>
    </w:p>
    <w:p w14:paraId="2C1A8653" w14:textId="77777777" w:rsidR="00037C8D" w:rsidRDefault="00037C8D" w:rsidP="00037C8D">
      <w:pPr>
        <w:jc w:val="both"/>
        <w:rPr>
          <w:rFonts w:ascii="Calibri" w:eastAsia="SimSun" w:hAnsi="Calibri" w:cs="Tahoma"/>
          <w:color w:val="auto"/>
          <w:sz w:val="22"/>
          <w:szCs w:val="22"/>
          <w:lang w:eastAsia="en-US" w:bidi="ar-SA"/>
        </w:rPr>
      </w:pPr>
    </w:p>
    <w:p w14:paraId="109FDDEB" w14:textId="5A0BD37E" w:rsidR="00037C8D" w:rsidRPr="00037C8D" w:rsidRDefault="00037C8D" w:rsidP="00037C8D">
      <w:pPr>
        <w:jc w:val="both"/>
        <w:rPr>
          <w:rFonts w:ascii="Calibri" w:eastAsia="SimSun" w:hAnsi="Calibri" w:cs="Tahoma"/>
          <w:color w:val="auto"/>
          <w:sz w:val="22"/>
          <w:szCs w:val="22"/>
          <w:lang w:eastAsia="en-US" w:bidi="ar-SA"/>
        </w:rPr>
      </w:pPr>
      <w:r w:rsidRPr="00037C8D">
        <w:rPr>
          <w:rFonts w:ascii="Calibri" w:eastAsia="SimSun" w:hAnsi="Calibri" w:cs="Tahoma"/>
          <w:color w:val="auto"/>
          <w:sz w:val="22"/>
          <w:szCs w:val="22"/>
          <w:lang w:eastAsia="en-US" w:bidi="ar-SA"/>
        </w:rPr>
        <w:t>L’alvéole sud de la Petite Base et les locaux attenants, mitoyens du lot objet de l’AMI, sont occupés par l’entreprise de travaux maritimes ISMER et l’accès à la Petite Base, situé du côté de l’alvéole sud, est commun aux 2 entreprises.</w:t>
      </w:r>
    </w:p>
    <w:p w14:paraId="601149F3" w14:textId="77777777" w:rsidR="00E00CAB" w:rsidRDefault="00E00CAB">
      <w:pPr>
        <w:ind w:left="40"/>
        <w:jc w:val="both"/>
        <w:rPr>
          <w:rFonts w:eastAsia="Trebuchet MS"/>
        </w:rPr>
      </w:pPr>
    </w:p>
    <w:p w14:paraId="124ED75B" w14:textId="77777777" w:rsidR="00037C8D" w:rsidRDefault="00037C8D">
      <w:pPr>
        <w:ind w:left="40"/>
        <w:jc w:val="both"/>
        <w:rPr>
          <w:rFonts w:eastAsia="Trebuchet MS"/>
        </w:rPr>
      </w:pPr>
    </w:p>
    <w:p w14:paraId="75A87CFF" w14:textId="3E999BC5" w:rsidR="00E00CAB" w:rsidRPr="00E36673" w:rsidRDefault="0028250A" w:rsidP="0028250A">
      <w:pPr>
        <w:pStyle w:val="Titre2"/>
        <w:spacing w:after="120"/>
        <w:ind w:left="320" w:firstLine="0"/>
        <w:rPr>
          <w:rFonts w:ascii="Trebuchet MS" w:eastAsia="Trebuchet MS" w:hAnsi="Trebuchet MS" w:cs="Trebuchet MS"/>
          <w:i w:val="0"/>
          <w:sz w:val="24"/>
        </w:rPr>
      </w:pPr>
      <w:r>
        <w:rPr>
          <w:rFonts w:ascii="Trebuchet MS" w:eastAsia="Trebuchet MS" w:hAnsi="Trebuchet MS" w:cs="Trebuchet MS"/>
          <w:i w:val="0"/>
          <w:sz w:val="24"/>
        </w:rPr>
        <w:t xml:space="preserve">1.3 - </w:t>
      </w:r>
      <w:r w:rsidR="00E00CAB">
        <w:rPr>
          <w:rFonts w:ascii="Trebuchet MS" w:eastAsia="Trebuchet MS" w:hAnsi="Trebuchet MS" w:cs="Trebuchet MS"/>
          <w:i w:val="0"/>
          <w:sz w:val="24"/>
        </w:rPr>
        <w:t>Mode d</w:t>
      </w:r>
      <w:r w:rsidR="00F91C3A">
        <w:rPr>
          <w:rFonts w:ascii="Trebuchet MS" w:eastAsia="Trebuchet MS" w:hAnsi="Trebuchet MS" w:cs="Trebuchet MS"/>
          <w:i w:val="0"/>
          <w:sz w:val="24"/>
        </w:rPr>
        <w:t>’attribution</w:t>
      </w:r>
    </w:p>
    <w:p w14:paraId="5BD032A7" w14:textId="77777777" w:rsidR="00E00CAB" w:rsidRDefault="00E00CAB">
      <w:pPr>
        <w:ind w:left="40"/>
        <w:jc w:val="both"/>
        <w:rPr>
          <w:rFonts w:eastAsia="Trebuchet MS"/>
          <w:b/>
          <w:bCs/>
          <w:iCs/>
          <w:sz w:val="24"/>
          <w:szCs w:val="28"/>
        </w:rPr>
      </w:pPr>
    </w:p>
    <w:p w14:paraId="5D341FC9" w14:textId="69FF8F1F" w:rsidR="00E00CAB" w:rsidRPr="00E36673" w:rsidRDefault="00E00CAB">
      <w:pPr>
        <w:ind w:left="40"/>
        <w:jc w:val="both"/>
        <w:rPr>
          <w:rFonts w:ascii="Calibri" w:eastAsia="SimSun" w:hAnsi="Calibri" w:cs="Tahoma"/>
          <w:color w:val="auto"/>
          <w:sz w:val="22"/>
          <w:szCs w:val="22"/>
          <w:lang w:eastAsia="en-US" w:bidi="ar-SA"/>
        </w:rPr>
      </w:pPr>
      <w:r w:rsidRPr="00E36673">
        <w:rPr>
          <w:rFonts w:ascii="Calibri" w:eastAsia="SimSun" w:hAnsi="Calibri" w:cs="Tahoma"/>
          <w:color w:val="auto"/>
          <w:sz w:val="22"/>
          <w:szCs w:val="22"/>
          <w:lang w:eastAsia="en-US" w:bidi="ar-SA"/>
        </w:rPr>
        <w:t>Procédure après publicité et mise en concurrence sur le fondement de l’article L 2122-1-1 du Code général de la propriété des personnes publiques</w:t>
      </w:r>
    </w:p>
    <w:p w14:paraId="33B44A2C" w14:textId="77777777" w:rsidR="00E00CAB" w:rsidRDefault="00E00CAB">
      <w:pPr>
        <w:ind w:left="40"/>
        <w:jc w:val="both"/>
      </w:pPr>
    </w:p>
    <w:p w14:paraId="268E3FE5" w14:textId="77777777" w:rsidR="00E00CAB" w:rsidRDefault="00E00CAB">
      <w:pPr>
        <w:pStyle w:val="Titre2"/>
        <w:spacing w:after="120"/>
        <w:ind w:left="320" w:firstLine="0"/>
      </w:pPr>
      <w:bookmarkStart w:id="14" w:name="__RefHeading__13904_360281766"/>
      <w:bookmarkStart w:id="15" w:name="__RefHeading__146_1935104757"/>
      <w:bookmarkStart w:id="16" w:name="__RefHeading__1876_644945482"/>
      <w:bookmarkStart w:id="17" w:name="__RefHeading__17891_1119321011"/>
      <w:bookmarkStart w:id="18" w:name="__RefHeading__50_311940126"/>
      <w:bookmarkStart w:id="19" w:name="__RefHeading__2926_644945482"/>
      <w:bookmarkStart w:id="20" w:name="__RefHeading__178_1153616778"/>
      <w:bookmarkEnd w:id="14"/>
      <w:bookmarkEnd w:id="15"/>
      <w:bookmarkEnd w:id="16"/>
      <w:bookmarkEnd w:id="17"/>
      <w:bookmarkEnd w:id="18"/>
      <w:bookmarkEnd w:id="19"/>
      <w:bookmarkEnd w:id="20"/>
      <w:r>
        <w:rPr>
          <w:rFonts w:ascii="Trebuchet MS" w:eastAsia="Trebuchet MS" w:hAnsi="Trebuchet MS" w:cs="Trebuchet MS"/>
          <w:i w:val="0"/>
          <w:sz w:val="24"/>
        </w:rPr>
        <w:t>1.</w:t>
      </w:r>
      <w:r w:rsidR="00E36673">
        <w:rPr>
          <w:rFonts w:ascii="Trebuchet MS" w:eastAsia="Trebuchet MS" w:hAnsi="Trebuchet MS" w:cs="Trebuchet MS"/>
          <w:i w:val="0"/>
          <w:sz w:val="24"/>
        </w:rPr>
        <w:t>4</w:t>
      </w:r>
      <w:r>
        <w:rPr>
          <w:rFonts w:ascii="Trebuchet MS" w:eastAsia="Trebuchet MS" w:hAnsi="Trebuchet MS" w:cs="Trebuchet MS"/>
          <w:i w:val="0"/>
          <w:sz w:val="24"/>
        </w:rPr>
        <w:t xml:space="preserve"> - Type et forme de l’autorisation d’occupation temporaire à consentir</w:t>
      </w:r>
    </w:p>
    <w:p w14:paraId="560F60C9" w14:textId="77777777" w:rsidR="00037C8D" w:rsidRPr="00262E18" w:rsidRDefault="00037C8D">
      <w:pPr>
        <w:spacing w:after="160"/>
        <w:ind w:left="40"/>
        <w:jc w:val="both"/>
        <w:rPr>
          <w:sz w:val="16"/>
        </w:rPr>
      </w:pPr>
    </w:p>
    <w:p w14:paraId="190D9DBC" w14:textId="7046B733" w:rsidR="0028250A" w:rsidRDefault="00037C8D" w:rsidP="0028250A">
      <w:pPr>
        <w:spacing w:after="160"/>
        <w:ind w:left="40"/>
        <w:jc w:val="both"/>
        <w:rPr>
          <w:rFonts w:eastAsia="Trebuchet MS"/>
        </w:rPr>
      </w:pPr>
      <w:r w:rsidRPr="00037C8D">
        <w:rPr>
          <w:rFonts w:ascii="Calibri" w:eastAsia="SimSun" w:hAnsi="Calibri" w:cs="Tahoma"/>
          <w:color w:val="auto"/>
          <w:sz w:val="22"/>
          <w:szCs w:val="22"/>
          <w:lang w:eastAsia="en-US" w:bidi="ar-SA"/>
        </w:rPr>
        <w:t>Le foncier concerné par l’AMI est la propriété de la Région Bretagne</w:t>
      </w:r>
      <w:r>
        <w:rPr>
          <w:rFonts w:ascii="Calibri" w:eastAsia="SimSun" w:hAnsi="Calibri" w:cs="Tahoma"/>
          <w:color w:val="auto"/>
          <w:sz w:val="22"/>
          <w:szCs w:val="22"/>
          <w:lang w:eastAsia="en-US" w:bidi="ar-SA"/>
        </w:rPr>
        <w:t xml:space="preserve">, situé sur le domaine public portuaire, </w:t>
      </w:r>
      <w:r w:rsidRPr="00037C8D">
        <w:rPr>
          <w:rFonts w:ascii="Calibri" w:eastAsia="SimSun" w:hAnsi="Calibri" w:cs="Tahoma"/>
          <w:color w:val="auto"/>
          <w:sz w:val="22"/>
          <w:szCs w:val="22"/>
          <w:lang w:eastAsia="en-US" w:bidi="ar-SA"/>
        </w:rPr>
        <w:t>et sa mise à disposition fera l’objet d’une Autorisation d’Occupation Temporaire (AOT) avec en contrepartie le versement d’une redevance revalorisée annuellement selon l’évolution des tarifs portuaires.</w:t>
      </w:r>
      <w:r>
        <w:rPr>
          <w:rFonts w:ascii="Calibri" w:eastAsia="SimSun" w:hAnsi="Calibri" w:cs="Tahoma"/>
          <w:color w:val="auto"/>
          <w:sz w:val="22"/>
          <w:szCs w:val="22"/>
          <w:lang w:eastAsia="en-US" w:bidi="ar-SA"/>
        </w:rPr>
        <w:t xml:space="preserve"> Le bénéficiaire est responsable de tous les travaux d’entretien courant, de</w:t>
      </w:r>
      <w:r w:rsidR="0028250A">
        <w:rPr>
          <w:rFonts w:ascii="Calibri" w:eastAsia="SimSun" w:hAnsi="Calibri" w:cs="Tahoma"/>
          <w:color w:val="auto"/>
          <w:sz w:val="22"/>
          <w:szCs w:val="22"/>
          <w:lang w:eastAsia="en-US" w:bidi="ar-SA"/>
        </w:rPr>
        <w:t>s</w:t>
      </w:r>
      <w:r>
        <w:rPr>
          <w:rFonts w:ascii="Calibri" w:eastAsia="SimSun" w:hAnsi="Calibri" w:cs="Tahoma"/>
          <w:color w:val="auto"/>
          <w:sz w:val="22"/>
          <w:szCs w:val="22"/>
          <w:lang w:eastAsia="en-US" w:bidi="ar-SA"/>
        </w:rPr>
        <w:t xml:space="preserve"> gro</w:t>
      </w:r>
      <w:r w:rsidR="00D06415">
        <w:rPr>
          <w:rFonts w:ascii="Calibri" w:eastAsia="SimSun" w:hAnsi="Calibri" w:cs="Tahoma"/>
          <w:color w:val="auto"/>
          <w:sz w:val="22"/>
          <w:szCs w:val="22"/>
          <w:lang w:eastAsia="en-US" w:bidi="ar-SA"/>
        </w:rPr>
        <w:t>s</w:t>
      </w:r>
      <w:r>
        <w:rPr>
          <w:rFonts w:ascii="Calibri" w:eastAsia="SimSun" w:hAnsi="Calibri" w:cs="Tahoma"/>
          <w:color w:val="auto"/>
          <w:sz w:val="22"/>
          <w:szCs w:val="22"/>
          <w:lang w:eastAsia="en-US" w:bidi="ar-SA"/>
        </w:rPr>
        <w:t>ses réparation</w:t>
      </w:r>
      <w:r w:rsidR="0028250A">
        <w:rPr>
          <w:rFonts w:ascii="Calibri" w:eastAsia="SimSun" w:hAnsi="Calibri" w:cs="Tahoma"/>
          <w:color w:val="auto"/>
          <w:sz w:val="22"/>
          <w:szCs w:val="22"/>
          <w:lang w:eastAsia="en-US" w:bidi="ar-SA"/>
        </w:rPr>
        <w:t>s</w:t>
      </w:r>
      <w:r>
        <w:rPr>
          <w:rFonts w:ascii="Calibri" w:eastAsia="SimSun" w:hAnsi="Calibri" w:cs="Tahoma"/>
          <w:color w:val="auto"/>
          <w:sz w:val="22"/>
          <w:szCs w:val="22"/>
          <w:lang w:eastAsia="en-US" w:bidi="ar-SA"/>
        </w:rPr>
        <w:t xml:space="preserve"> et d</w:t>
      </w:r>
      <w:r w:rsidR="0028250A">
        <w:rPr>
          <w:rFonts w:ascii="Calibri" w:eastAsia="SimSun" w:hAnsi="Calibri" w:cs="Tahoma"/>
          <w:color w:val="auto"/>
          <w:sz w:val="22"/>
          <w:szCs w:val="22"/>
          <w:lang w:eastAsia="en-US" w:bidi="ar-SA"/>
        </w:rPr>
        <w:t>u</w:t>
      </w:r>
      <w:r>
        <w:rPr>
          <w:rFonts w:ascii="Calibri" w:eastAsia="SimSun" w:hAnsi="Calibri" w:cs="Tahoma"/>
          <w:color w:val="auto"/>
          <w:sz w:val="22"/>
          <w:szCs w:val="22"/>
          <w:lang w:eastAsia="en-US" w:bidi="ar-SA"/>
        </w:rPr>
        <w:t xml:space="preserve"> clos et couvert.</w:t>
      </w:r>
      <w:r w:rsidR="0028250A">
        <w:rPr>
          <w:rFonts w:ascii="Calibri" w:eastAsia="SimSun" w:hAnsi="Calibri" w:cs="Tahoma"/>
          <w:color w:val="auto"/>
          <w:sz w:val="22"/>
          <w:szCs w:val="22"/>
          <w:lang w:eastAsia="en-US" w:bidi="ar-SA"/>
        </w:rPr>
        <w:t xml:space="preserve"> </w:t>
      </w:r>
    </w:p>
    <w:p w14:paraId="2700DACF" w14:textId="6B48563C" w:rsidR="00037C8D" w:rsidRPr="00262E18" w:rsidRDefault="00037C8D" w:rsidP="00037C8D">
      <w:pPr>
        <w:jc w:val="both"/>
        <w:rPr>
          <w:rFonts w:ascii="Calibri" w:eastAsia="SimSun" w:hAnsi="Calibri" w:cs="Tahoma"/>
          <w:color w:val="auto"/>
          <w:sz w:val="18"/>
          <w:szCs w:val="22"/>
          <w:lang w:eastAsia="en-US" w:bidi="ar-SA"/>
        </w:rPr>
      </w:pPr>
    </w:p>
    <w:p w14:paraId="251BBDE7" w14:textId="0EB177FB" w:rsidR="00D06415" w:rsidRDefault="00D06415" w:rsidP="00D06415">
      <w:pPr>
        <w:jc w:val="both"/>
        <w:rPr>
          <w:rFonts w:ascii="Calibri" w:eastAsia="SimSun" w:hAnsi="Calibri" w:cs="Tahoma"/>
          <w:color w:val="auto"/>
          <w:sz w:val="22"/>
          <w:szCs w:val="22"/>
          <w:lang w:eastAsia="en-US" w:bidi="ar-SA"/>
        </w:rPr>
      </w:pPr>
      <w:r w:rsidRPr="00D06415">
        <w:rPr>
          <w:rFonts w:ascii="Calibri" w:eastAsia="SimSun" w:hAnsi="Calibri" w:cs="Tahoma"/>
          <w:color w:val="auto"/>
          <w:sz w:val="22"/>
          <w:szCs w:val="22"/>
          <w:lang w:eastAsia="en-US" w:bidi="ar-SA"/>
        </w:rPr>
        <w:t>La durée de l’Autorisation d’Occupation Temporaire constitutive de droits réels agréée par la Région Bretagne</w:t>
      </w:r>
      <w:r w:rsidR="00262E18">
        <w:rPr>
          <w:rFonts w:ascii="Calibri" w:eastAsia="SimSun" w:hAnsi="Calibri" w:cs="Tahoma"/>
          <w:color w:val="auto"/>
          <w:sz w:val="22"/>
          <w:szCs w:val="22"/>
          <w:lang w:eastAsia="en-US" w:bidi="ar-SA"/>
        </w:rPr>
        <w:t>, comprise entre 10 et 35 ans,</w:t>
      </w:r>
      <w:r w:rsidRPr="00D06415">
        <w:rPr>
          <w:rFonts w:ascii="Calibri" w:eastAsia="SimSun" w:hAnsi="Calibri" w:cs="Tahoma"/>
          <w:color w:val="auto"/>
          <w:sz w:val="22"/>
          <w:szCs w:val="22"/>
          <w:lang w:eastAsia="en-US" w:bidi="ar-SA"/>
        </w:rPr>
        <w:t xml:space="preserve"> va dépendre d’un certain nombre de critères (niveau et effort d’investissement, intérêt économique pour le territoire, …) et sera au maximum de 35 ans.</w:t>
      </w:r>
    </w:p>
    <w:p w14:paraId="3451143F" w14:textId="77777777" w:rsidR="00D06415" w:rsidRPr="00D06415" w:rsidRDefault="00D06415" w:rsidP="00D06415">
      <w:pPr>
        <w:jc w:val="both"/>
        <w:rPr>
          <w:rFonts w:ascii="Calibri" w:eastAsia="SimSun" w:hAnsi="Calibri" w:cs="Tahoma"/>
          <w:color w:val="auto"/>
          <w:sz w:val="22"/>
          <w:szCs w:val="22"/>
          <w:lang w:eastAsia="en-US" w:bidi="ar-SA"/>
        </w:rPr>
      </w:pPr>
    </w:p>
    <w:p w14:paraId="258279BF" w14:textId="77777777" w:rsidR="00D06415" w:rsidRPr="00D06415" w:rsidRDefault="00D06415" w:rsidP="00D06415">
      <w:pPr>
        <w:jc w:val="both"/>
        <w:rPr>
          <w:rFonts w:ascii="Calibri" w:eastAsia="SimSun" w:hAnsi="Calibri" w:cs="Tahoma"/>
          <w:color w:val="auto"/>
          <w:sz w:val="22"/>
          <w:szCs w:val="22"/>
          <w:lang w:eastAsia="en-US" w:bidi="ar-SA"/>
        </w:rPr>
      </w:pPr>
      <w:r w:rsidRPr="00D06415">
        <w:rPr>
          <w:rFonts w:ascii="Calibri" w:eastAsia="SimSun" w:hAnsi="Calibri" w:cs="Tahoma"/>
          <w:color w:val="auto"/>
          <w:sz w:val="22"/>
          <w:szCs w:val="22"/>
          <w:lang w:eastAsia="en-US" w:bidi="ar-SA"/>
        </w:rPr>
        <w:t>Dans un premier temps, afin de permettre au candidat retenu d’avoir un titre d’occupation pour effectuer les différentes études nécessaires à l’élaboration de son projet, il lui sera attribué une Autorisation d’Occupation Temporaire non constitutive de droits réels pour une période de 12 mois qui sera prolongée jusqu’à la signature de l’acte constitutif de droits réels.</w:t>
      </w:r>
    </w:p>
    <w:p w14:paraId="19856B75" w14:textId="440AE9EE" w:rsidR="00D06415" w:rsidRPr="00D06415" w:rsidRDefault="00D06415" w:rsidP="00D06415">
      <w:pPr>
        <w:jc w:val="both"/>
        <w:rPr>
          <w:rFonts w:ascii="Calibri" w:eastAsia="SimSun" w:hAnsi="Calibri" w:cs="Tahoma"/>
          <w:color w:val="auto"/>
          <w:sz w:val="22"/>
          <w:szCs w:val="22"/>
          <w:lang w:eastAsia="en-US" w:bidi="ar-SA"/>
        </w:rPr>
      </w:pPr>
      <w:r w:rsidRPr="00D06415">
        <w:rPr>
          <w:rFonts w:ascii="Calibri" w:eastAsia="SimSun" w:hAnsi="Calibri" w:cs="Tahoma"/>
          <w:color w:val="auto"/>
          <w:sz w:val="22"/>
          <w:szCs w:val="22"/>
          <w:lang w:eastAsia="en-US" w:bidi="ar-SA"/>
        </w:rPr>
        <w:t xml:space="preserve">Le tarif appliqué pendant cette période et jusqu’à l’exploitation du site s’élèvera à 5,52 € HT/m²/an </w:t>
      </w:r>
      <w:r w:rsidR="00506BE1">
        <w:rPr>
          <w:rFonts w:ascii="Calibri" w:eastAsia="SimSun" w:hAnsi="Calibri" w:cs="Tahoma"/>
          <w:color w:val="auto"/>
          <w:sz w:val="22"/>
          <w:szCs w:val="22"/>
          <w:lang w:eastAsia="en-US" w:bidi="ar-SA"/>
        </w:rPr>
        <w:t xml:space="preserve">pour les locaux et à 0,61 </w:t>
      </w:r>
      <w:r w:rsidR="00506BE1" w:rsidRPr="00D06415">
        <w:rPr>
          <w:rFonts w:ascii="Calibri" w:eastAsia="SimSun" w:hAnsi="Calibri" w:cs="Tahoma"/>
          <w:color w:val="auto"/>
          <w:sz w:val="22"/>
          <w:szCs w:val="22"/>
          <w:lang w:eastAsia="en-US" w:bidi="ar-SA"/>
        </w:rPr>
        <w:t xml:space="preserve">€ HT/m²/an </w:t>
      </w:r>
      <w:r w:rsidR="00506BE1">
        <w:rPr>
          <w:rFonts w:ascii="Calibri" w:eastAsia="SimSun" w:hAnsi="Calibri" w:cs="Tahoma"/>
          <w:color w:val="auto"/>
          <w:sz w:val="22"/>
          <w:szCs w:val="22"/>
          <w:lang w:eastAsia="en-US" w:bidi="ar-SA"/>
        </w:rPr>
        <w:t xml:space="preserve">pour l’alvéole (plan d’eau) </w:t>
      </w:r>
      <w:r w:rsidRPr="00D06415">
        <w:rPr>
          <w:rFonts w:ascii="Calibri" w:eastAsia="SimSun" w:hAnsi="Calibri" w:cs="Tahoma"/>
          <w:color w:val="auto"/>
          <w:sz w:val="22"/>
          <w:szCs w:val="22"/>
          <w:lang w:eastAsia="en-US" w:bidi="ar-SA"/>
        </w:rPr>
        <w:t>(base</w:t>
      </w:r>
      <w:r w:rsidR="00506BE1">
        <w:rPr>
          <w:rFonts w:ascii="Calibri" w:eastAsia="SimSun" w:hAnsi="Calibri" w:cs="Tahoma"/>
          <w:color w:val="auto"/>
          <w:sz w:val="22"/>
          <w:szCs w:val="22"/>
          <w:lang w:eastAsia="en-US" w:bidi="ar-SA"/>
        </w:rPr>
        <w:t xml:space="preserve"> tarifs</w:t>
      </w:r>
      <w:r w:rsidRPr="00D06415">
        <w:rPr>
          <w:rFonts w:ascii="Calibri" w:eastAsia="SimSun" w:hAnsi="Calibri" w:cs="Tahoma"/>
          <w:color w:val="auto"/>
          <w:sz w:val="22"/>
          <w:szCs w:val="22"/>
          <w:lang w:eastAsia="en-US" w:bidi="ar-SA"/>
        </w:rPr>
        <w:t xml:space="preserve"> 2023).   </w:t>
      </w:r>
    </w:p>
    <w:p w14:paraId="2E781D87" w14:textId="77777777" w:rsidR="00037C8D" w:rsidRDefault="00037C8D">
      <w:pPr>
        <w:spacing w:after="160"/>
        <w:ind w:left="40"/>
        <w:jc w:val="both"/>
      </w:pPr>
    </w:p>
    <w:p w14:paraId="51119C75" w14:textId="77777777" w:rsidR="00E00CAB" w:rsidRDefault="00E00CAB">
      <w:pPr>
        <w:spacing w:after="160"/>
        <w:ind w:left="40"/>
        <w:jc w:val="both"/>
      </w:pPr>
      <w:r>
        <w:rPr>
          <w:rFonts w:eastAsia="Trebuchet MS"/>
        </w:rPr>
        <w:t>Les types d’occupation compatibles avec l’affectation du domaine public portuaire sont les suivantes :</w:t>
      </w:r>
    </w:p>
    <w:p w14:paraId="2BAC1B3B" w14:textId="77777777" w:rsidR="00F81E66" w:rsidRDefault="00F81E66">
      <w:pPr>
        <w:spacing w:after="160"/>
        <w:ind w:left="40"/>
        <w:jc w:val="both"/>
        <w:rPr>
          <w:rFonts w:eastAsia="Trebuchet MS"/>
        </w:rPr>
      </w:pPr>
      <w:r>
        <w:rPr>
          <w:rFonts w:eastAsia="Trebuchet MS"/>
        </w:rPr>
        <w:fldChar w:fldCharType="begin">
          <w:ffData>
            <w:name w:val="CaseACocher1"/>
            <w:enabled/>
            <w:calcOnExit w:val="0"/>
            <w:checkBox>
              <w:sizeAuto/>
              <w:default w:val="0"/>
            </w:checkBox>
          </w:ffData>
        </w:fldChar>
      </w:r>
      <w:bookmarkStart w:id="21" w:name="CaseACocher1"/>
      <w:r>
        <w:rPr>
          <w:rFonts w:eastAsia="Trebuchet MS"/>
        </w:rPr>
        <w:instrText xml:space="preserve"> FORMCHECKBOX </w:instrText>
      </w:r>
      <w:r w:rsidR="00881588">
        <w:rPr>
          <w:rFonts w:eastAsia="Trebuchet MS"/>
        </w:rPr>
      </w:r>
      <w:r w:rsidR="00881588">
        <w:rPr>
          <w:rFonts w:eastAsia="Trebuchet MS"/>
        </w:rPr>
        <w:fldChar w:fldCharType="separate"/>
      </w:r>
      <w:r>
        <w:rPr>
          <w:rFonts w:eastAsia="Trebuchet MS"/>
        </w:rPr>
        <w:fldChar w:fldCharType="end"/>
      </w:r>
      <w:bookmarkEnd w:id="21"/>
      <w:r>
        <w:rPr>
          <w:rFonts w:eastAsia="Trebuchet MS"/>
        </w:rPr>
        <w:t xml:space="preserve"> Pêche</w:t>
      </w:r>
    </w:p>
    <w:p w14:paraId="049D8167" w14:textId="1443CFAB" w:rsidR="00E00CAB" w:rsidRDefault="003047F9">
      <w:pPr>
        <w:spacing w:after="160"/>
        <w:ind w:left="40"/>
        <w:jc w:val="both"/>
        <w:rPr>
          <w:rFonts w:eastAsia="Trebuchet MS"/>
        </w:rPr>
      </w:pPr>
      <w:r>
        <w:rPr>
          <w:rFonts w:eastAsia="Trebuchet MS"/>
        </w:rPr>
        <w:fldChar w:fldCharType="begin">
          <w:ffData>
            <w:name w:val=""/>
            <w:enabled/>
            <w:calcOnExit w:val="0"/>
            <w:checkBox>
              <w:sizeAuto/>
              <w:default w:val="1"/>
            </w:checkBox>
          </w:ffData>
        </w:fldChar>
      </w:r>
      <w:r>
        <w:rPr>
          <w:rFonts w:eastAsia="Trebuchet MS"/>
        </w:rPr>
        <w:instrText xml:space="preserve"> FORMCHECKBOX </w:instrText>
      </w:r>
      <w:r w:rsidR="00881588">
        <w:rPr>
          <w:rFonts w:eastAsia="Trebuchet MS"/>
        </w:rPr>
      </w:r>
      <w:r w:rsidR="00881588">
        <w:rPr>
          <w:rFonts w:eastAsia="Trebuchet MS"/>
        </w:rPr>
        <w:fldChar w:fldCharType="separate"/>
      </w:r>
      <w:r>
        <w:rPr>
          <w:rFonts w:eastAsia="Trebuchet MS"/>
        </w:rPr>
        <w:fldChar w:fldCharType="end"/>
      </w:r>
      <w:r w:rsidR="00262E18">
        <w:rPr>
          <w:rFonts w:eastAsia="Trebuchet MS"/>
        </w:rPr>
        <w:t xml:space="preserve"> </w:t>
      </w:r>
      <w:r w:rsidR="00DB54EC">
        <w:rPr>
          <w:rFonts w:eastAsia="Trebuchet MS"/>
        </w:rPr>
        <w:t>Réparation navale</w:t>
      </w:r>
    </w:p>
    <w:p w14:paraId="2979ED2A" w14:textId="77777777" w:rsidR="00E00CAB" w:rsidRDefault="00F81E66">
      <w:pPr>
        <w:spacing w:after="160"/>
        <w:ind w:left="40"/>
        <w:jc w:val="both"/>
        <w:rPr>
          <w:rFonts w:eastAsia="Trebuchet MS"/>
        </w:rPr>
      </w:pPr>
      <w:r>
        <w:rPr>
          <w:rFonts w:eastAsia="Trebuchet MS"/>
        </w:rPr>
        <w:fldChar w:fldCharType="begin">
          <w:ffData>
            <w:name w:val="CaseACocher1"/>
            <w:enabled/>
            <w:calcOnExit w:val="0"/>
            <w:checkBox>
              <w:sizeAuto/>
              <w:default w:val="0"/>
            </w:checkBox>
          </w:ffData>
        </w:fldChar>
      </w:r>
      <w:r>
        <w:rPr>
          <w:rFonts w:eastAsia="Trebuchet MS"/>
        </w:rPr>
        <w:instrText xml:space="preserve"> FORMCHECKBOX </w:instrText>
      </w:r>
      <w:r w:rsidR="00881588">
        <w:rPr>
          <w:rFonts w:eastAsia="Trebuchet MS"/>
        </w:rPr>
      </w:r>
      <w:r w:rsidR="00881588">
        <w:rPr>
          <w:rFonts w:eastAsia="Trebuchet MS"/>
        </w:rPr>
        <w:fldChar w:fldCharType="separate"/>
      </w:r>
      <w:r>
        <w:rPr>
          <w:rFonts w:eastAsia="Trebuchet MS"/>
        </w:rPr>
        <w:fldChar w:fldCharType="end"/>
      </w:r>
      <w:r w:rsidR="00E00CAB">
        <w:rPr>
          <w:rFonts w:eastAsia="Trebuchet MS"/>
        </w:rPr>
        <w:t xml:space="preserve"> </w:t>
      </w:r>
      <w:r w:rsidR="00DB54EC">
        <w:rPr>
          <w:rFonts w:eastAsia="Trebuchet MS"/>
        </w:rPr>
        <w:t>Plaisance</w:t>
      </w:r>
    </w:p>
    <w:p w14:paraId="458C2632" w14:textId="77777777" w:rsidR="00DB54EC" w:rsidRDefault="00F81E66">
      <w:pPr>
        <w:spacing w:after="160"/>
        <w:ind w:left="40"/>
        <w:jc w:val="both"/>
        <w:rPr>
          <w:rFonts w:eastAsia="Trebuchet MS"/>
        </w:rPr>
      </w:pPr>
      <w:r>
        <w:rPr>
          <w:rFonts w:eastAsia="Trebuchet MS"/>
        </w:rPr>
        <w:fldChar w:fldCharType="begin">
          <w:ffData>
            <w:name w:val="CaseACocher1"/>
            <w:enabled/>
            <w:calcOnExit w:val="0"/>
            <w:checkBox>
              <w:sizeAuto/>
              <w:default w:val="0"/>
            </w:checkBox>
          </w:ffData>
        </w:fldChar>
      </w:r>
      <w:r>
        <w:rPr>
          <w:rFonts w:eastAsia="Trebuchet MS"/>
        </w:rPr>
        <w:instrText xml:space="preserve"> FORMCHECKBOX </w:instrText>
      </w:r>
      <w:r w:rsidR="00881588">
        <w:rPr>
          <w:rFonts w:eastAsia="Trebuchet MS"/>
        </w:rPr>
      </w:r>
      <w:r w:rsidR="00881588">
        <w:rPr>
          <w:rFonts w:eastAsia="Trebuchet MS"/>
        </w:rPr>
        <w:fldChar w:fldCharType="separate"/>
      </w:r>
      <w:r>
        <w:rPr>
          <w:rFonts w:eastAsia="Trebuchet MS"/>
        </w:rPr>
        <w:fldChar w:fldCharType="end"/>
      </w:r>
      <w:r w:rsidR="00DB54EC">
        <w:rPr>
          <w:rFonts w:eastAsia="Trebuchet MS"/>
        </w:rPr>
        <w:t xml:space="preserve"> Commerce</w:t>
      </w:r>
    </w:p>
    <w:p w14:paraId="2CA22003" w14:textId="656AC8A9" w:rsidR="00DB54EC" w:rsidRDefault="00F81E66">
      <w:pPr>
        <w:spacing w:after="160"/>
        <w:ind w:left="40"/>
        <w:jc w:val="both"/>
        <w:rPr>
          <w:rFonts w:eastAsia="Trebuchet MS"/>
        </w:rPr>
      </w:pPr>
      <w:r>
        <w:rPr>
          <w:rFonts w:eastAsia="Trebuchet MS"/>
        </w:rPr>
        <w:fldChar w:fldCharType="begin">
          <w:ffData>
            <w:name w:val="CaseACocher1"/>
            <w:enabled/>
            <w:calcOnExit w:val="0"/>
            <w:checkBox>
              <w:sizeAuto/>
              <w:default w:val="0"/>
            </w:checkBox>
          </w:ffData>
        </w:fldChar>
      </w:r>
      <w:r>
        <w:rPr>
          <w:rFonts w:eastAsia="Trebuchet MS"/>
        </w:rPr>
        <w:instrText xml:space="preserve"> FORMCHECKBOX </w:instrText>
      </w:r>
      <w:r w:rsidR="00881588">
        <w:rPr>
          <w:rFonts w:eastAsia="Trebuchet MS"/>
        </w:rPr>
      </w:r>
      <w:r w:rsidR="00881588">
        <w:rPr>
          <w:rFonts w:eastAsia="Trebuchet MS"/>
        </w:rPr>
        <w:fldChar w:fldCharType="separate"/>
      </w:r>
      <w:r>
        <w:rPr>
          <w:rFonts w:eastAsia="Trebuchet MS"/>
        </w:rPr>
        <w:fldChar w:fldCharType="end"/>
      </w:r>
      <w:r w:rsidR="00DB54EC">
        <w:rPr>
          <w:rFonts w:eastAsia="Trebuchet MS"/>
        </w:rPr>
        <w:t xml:space="preserve"> </w:t>
      </w:r>
      <w:r w:rsidR="00FC40C4">
        <w:rPr>
          <w:rFonts w:eastAsia="Trebuchet MS"/>
        </w:rPr>
        <w:t>Trafic passager</w:t>
      </w:r>
    </w:p>
    <w:p w14:paraId="62B2D061" w14:textId="77777777" w:rsidR="00F91C3A" w:rsidRDefault="00F91C3A">
      <w:pPr>
        <w:spacing w:after="160"/>
        <w:ind w:left="40"/>
        <w:jc w:val="both"/>
        <w:rPr>
          <w:rFonts w:eastAsia="Trebuchet MS"/>
        </w:rPr>
      </w:pPr>
      <w:r>
        <w:rPr>
          <w:rFonts w:eastAsia="Trebuchet MS"/>
        </w:rPr>
        <w:fldChar w:fldCharType="begin">
          <w:ffData>
            <w:name w:val="CaseACocher1"/>
            <w:enabled/>
            <w:calcOnExit w:val="0"/>
            <w:checkBox>
              <w:sizeAuto/>
              <w:default w:val="0"/>
            </w:checkBox>
          </w:ffData>
        </w:fldChar>
      </w:r>
      <w:r>
        <w:rPr>
          <w:rFonts w:eastAsia="Trebuchet MS"/>
        </w:rPr>
        <w:instrText xml:space="preserve"> FORMCHECKBOX </w:instrText>
      </w:r>
      <w:r w:rsidR="00881588">
        <w:rPr>
          <w:rFonts w:eastAsia="Trebuchet MS"/>
        </w:rPr>
      </w:r>
      <w:r w:rsidR="00881588">
        <w:rPr>
          <w:rFonts w:eastAsia="Trebuchet MS"/>
        </w:rPr>
        <w:fldChar w:fldCharType="separate"/>
      </w:r>
      <w:r>
        <w:rPr>
          <w:rFonts w:eastAsia="Trebuchet MS"/>
        </w:rPr>
        <w:fldChar w:fldCharType="end"/>
      </w:r>
      <w:r>
        <w:rPr>
          <w:rFonts w:eastAsia="Trebuchet MS"/>
        </w:rPr>
        <w:t xml:space="preserve"> Industrie</w:t>
      </w:r>
    </w:p>
    <w:p w14:paraId="00F10969" w14:textId="31E473CC" w:rsidR="00F91C3A" w:rsidRDefault="003047F9">
      <w:pPr>
        <w:spacing w:after="160"/>
        <w:ind w:left="40"/>
        <w:jc w:val="both"/>
        <w:rPr>
          <w:rFonts w:eastAsia="Trebuchet MS"/>
        </w:rPr>
      </w:pPr>
      <w:r>
        <w:rPr>
          <w:rFonts w:eastAsia="Trebuchet MS"/>
        </w:rPr>
        <w:fldChar w:fldCharType="begin">
          <w:ffData>
            <w:name w:val=""/>
            <w:enabled/>
            <w:calcOnExit w:val="0"/>
            <w:checkBox>
              <w:size w:val="20"/>
              <w:default w:val="1"/>
            </w:checkBox>
          </w:ffData>
        </w:fldChar>
      </w:r>
      <w:r>
        <w:rPr>
          <w:rFonts w:eastAsia="Trebuchet MS"/>
        </w:rPr>
        <w:instrText xml:space="preserve"> FORMCHECKBOX </w:instrText>
      </w:r>
      <w:r w:rsidR="00881588">
        <w:rPr>
          <w:rFonts w:eastAsia="Trebuchet MS"/>
        </w:rPr>
      </w:r>
      <w:r w:rsidR="00881588">
        <w:rPr>
          <w:rFonts w:eastAsia="Trebuchet MS"/>
        </w:rPr>
        <w:fldChar w:fldCharType="separate"/>
      </w:r>
      <w:r>
        <w:rPr>
          <w:rFonts w:eastAsia="Trebuchet MS"/>
        </w:rPr>
        <w:fldChar w:fldCharType="end"/>
      </w:r>
      <w:r w:rsidR="00F91C3A">
        <w:rPr>
          <w:rFonts w:eastAsia="Trebuchet MS"/>
        </w:rPr>
        <w:t xml:space="preserve"> Autres : </w:t>
      </w:r>
      <w:r w:rsidR="00262E18">
        <w:rPr>
          <w:rFonts w:eastAsia="Trebuchet MS"/>
        </w:rPr>
        <w:t>prestations de services portuaires et maritimes</w:t>
      </w:r>
    </w:p>
    <w:p w14:paraId="3A02B166" w14:textId="77777777" w:rsidR="00DB54EC" w:rsidRDefault="00DB54EC">
      <w:pPr>
        <w:spacing w:after="160"/>
        <w:ind w:left="40"/>
        <w:jc w:val="both"/>
      </w:pPr>
    </w:p>
    <w:p w14:paraId="145C6F00" w14:textId="0B2F6427" w:rsidR="00E83081" w:rsidRDefault="00E00CAB" w:rsidP="00E83081">
      <w:pPr>
        <w:spacing w:after="160"/>
        <w:jc w:val="both"/>
        <w:rPr>
          <w:rFonts w:eastAsia="Trebuchet MS"/>
        </w:rPr>
      </w:pPr>
      <w:r>
        <w:rPr>
          <w:rFonts w:eastAsia="Trebuchet MS"/>
        </w:rPr>
        <w:t xml:space="preserve">L’occupation prendra effet au plus tôt le </w:t>
      </w:r>
      <w:r w:rsidR="00262E18" w:rsidRPr="00506BE1">
        <w:rPr>
          <w:rFonts w:eastAsia="Trebuchet MS"/>
        </w:rPr>
        <w:t>1</w:t>
      </w:r>
      <w:r w:rsidR="00262E18" w:rsidRPr="00506BE1">
        <w:rPr>
          <w:rFonts w:eastAsia="Trebuchet MS"/>
          <w:vertAlign w:val="superscript"/>
        </w:rPr>
        <w:t>er</w:t>
      </w:r>
      <w:r w:rsidR="00262E18" w:rsidRPr="00506BE1">
        <w:rPr>
          <w:rFonts w:eastAsia="Trebuchet MS"/>
        </w:rPr>
        <w:t>/07/2023</w:t>
      </w:r>
      <w:r w:rsidR="00F91C3A">
        <w:rPr>
          <w:rFonts w:eastAsia="Trebuchet MS"/>
        </w:rPr>
        <w:t>.</w:t>
      </w:r>
      <w:r>
        <w:rPr>
          <w:rFonts w:eastAsia="Trebuchet MS"/>
        </w:rPr>
        <w:t xml:space="preserve"> </w:t>
      </w:r>
    </w:p>
    <w:p w14:paraId="0102A241" w14:textId="77777777" w:rsidR="00A73B7B" w:rsidRDefault="00A73B7B">
      <w:pPr>
        <w:spacing w:before="240" w:after="120"/>
        <w:ind w:left="320"/>
      </w:pPr>
    </w:p>
    <w:p w14:paraId="5D174C96" w14:textId="389BAFC4" w:rsidR="00E00CAB" w:rsidRDefault="005506B4">
      <w:pPr>
        <w:pStyle w:val="Titre2"/>
        <w:spacing w:after="120"/>
        <w:ind w:left="320" w:firstLine="0"/>
        <w:rPr>
          <w:rFonts w:ascii="Trebuchet MS" w:eastAsia="Trebuchet MS" w:hAnsi="Trebuchet MS" w:cs="Trebuchet MS"/>
          <w:i w:val="0"/>
          <w:sz w:val="24"/>
        </w:rPr>
      </w:pPr>
      <w:bookmarkStart w:id="22" w:name="__RefHeading__13918_360281766"/>
      <w:bookmarkStart w:id="23" w:name="__RefHeading__162_1935104757"/>
      <w:bookmarkStart w:id="24" w:name="__RefHeading__1892_644945482"/>
      <w:bookmarkStart w:id="25" w:name="__RefHeading__17907_1119321011"/>
      <w:bookmarkStart w:id="26" w:name="__RefHeading__66_311940126"/>
      <w:bookmarkStart w:id="27" w:name="__RefHeading__2942_644945482"/>
      <w:bookmarkStart w:id="28" w:name="__RefHeading__192_1153616778"/>
      <w:bookmarkEnd w:id="22"/>
      <w:bookmarkEnd w:id="23"/>
      <w:bookmarkEnd w:id="24"/>
      <w:bookmarkEnd w:id="25"/>
      <w:bookmarkEnd w:id="26"/>
      <w:bookmarkEnd w:id="27"/>
      <w:bookmarkEnd w:id="28"/>
      <w:r>
        <w:rPr>
          <w:rFonts w:ascii="Trebuchet MS" w:eastAsia="Trebuchet MS" w:hAnsi="Trebuchet MS" w:cs="Trebuchet MS"/>
          <w:i w:val="0"/>
          <w:sz w:val="24"/>
        </w:rPr>
        <w:t>1.</w:t>
      </w:r>
      <w:r w:rsidR="00E36673">
        <w:rPr>
          <w:rFonts w:ascii="Trebuchet MS" w:eastAsia="Trebuchet MS" w:hAnsi="Trebuchet MS" w:cs="Trebuchet MS"/>
          <w:i w:val="0"/>
          <w:sz w:val="24"/>
        </w:rPr>
        <w:t>5</w:t>
      </w:r>
      <w:r w:rsidR="003047F9">
        <w:rPr>
          <w:rFonts w:ascii="Trebuchet MS" w:eastAsia="Trebuchet MS" w:hAnsi="Trebuchet MS" w:cs="Trebuchet MS"/>
          <w:i w:val="0"/>
          <w:sz w:val="24"/>
        </w:rPr>
        <w:t xml:space="preserve"> -</w:t>
      </w:r>
      <w:r>
        <w:rPr>
          <w:rFonts w:ascii="Trebuchet MS" w:eastAsia="Trebuchet MS" w:hAnsi="Trebuchet MS" w:cs="Trebuchet MS"/>
          <w:i w:val="0"/>
          <w:sz w:val="24"/>
        </w:rPr>
        <w:t xml:space="preserve"> </w:t>
      </w:r>
      <w:r w:rsidR="00A73B7B">
        <w:rPr>
          <w:rFonts w:ascii="Trebuchet MS" w:eastAsia="Trebuchet MS" w:hAnsi="Trebuchet MS" w:cs="Trebuchet MS"/>
          <w:i w:val="0"/>
          <w:sz w:val="24"/>
        </w:rPr>
        <w:t>T</w:t>
      </w:r>
      <w:r>
        <w:rPr>
          <w:rFonts w:ascii="Trebuchet MS" w:eastAsia="Trebuchet MS" w:hAnsi="Trebuchet MS" w:cs="Trebuchet MS"/>
          <w:i w:val="0"/>
          <w:sz w:val="24"/>
        </w:rPr>
        <w:t>arifs publics en vigueur</w:t>
      </w:r>
    </w:p>
    <w:p w14:paraId="61E20071" w14:textId="77777777" w:rsidR="00037C8D" w:rsidRDefault="00037C8D" w:rsidP="00037C8D">
      <w:pPr>
        <w:rPr>
          <w:rFonts w:eastAsia="Trebuchet MS"/>
        </w:rPr>
      </w:pPr>
    </w:p>
    <w:p w14:paraId="3637CE36" w14:textId="684EC8AC" w:rsidR="00037C8D" w:rsidRDefault="00037C8D" w:rsidP="00037C8D">
      <w:pPr>
        <w:rPr>
          <w:rFonts w:ascii="Calibri" w:eastAsia="SimSun" w:hAnsi="Calibri" w:cs="Tahoma"/>
          <w:color w:val="auto"/>
          <w:sz w:val="22"/>
          <w:szCs w:val="22"/>
          <w:lang w:eastAsia="en-US" w:bidi="ar-SA"/>
        </w:rPr>
      </w:pPr>
      <w:r w:rsidRPr="00037C8D">
        <w:rPr>
          <w:rFonts w:ascii="Calibri" w:eastAsia="SimSun" w:hAnsi="Calibri" w:cs="Tahoma"/>
          <w:color w:val="auto"/>
          <w:sz w:val="22"/>
          <w:szCs w:val="22"/>
          <w:lang w:eastAsia="en-US" w:bidi="ar-SA"/>
        </w:rPr>
        <w:t xml:space="preserve">Le tarif pratiqué en 2023 pour l’occupation des locaux de la Petite Base du Scorff en droits réels est de 9,17 </w:t>
      </w:r>
      <w:r w:rsidRPr="003047F9">
        <w:rPr>
          <w:rFonts w:ascii="Calibri" w:eastAsia="SimSun" w:hAnsi="Calibri" w:cs="Tahoma"/>
          <w:color w:val="auto"/>
          <w:sz w:val="22"/>
          <w:szCs w:val="22"/>
          <w:lang w:eastAsia="en-US" w:bidi="ar-SA"/>
        </w:rPr>
        <w:t xml:space="preserve">€ HT/m²/an et </w:t>
      </w:r>
      <w:r w:rsidR="00D32A4F" w:rsidRPr="003047F9">
        <w:rPr>
          <w:rFonts w:ascii="Calibri" w:eastAsia="SimSun" w:hAnsi="Calibri" w:cs="Tahoma"/>
          <w:color w:val="auto"/>
          <w:sz w:val="22"/>
          <w:szCs w:val="22"/>
          <w:lang w:eastAsia="en-US" w:bidi="ar-SA"/>
        </w:rPr>
        <w:t xml:space="preserve">le tarif du plan d’eau est </w:t>
      </w:r>
      <w:r w:rsidRPr="003047F9">
        <w:rPr>
          <w:rFonts w:ascii="Calibri" w:eastAsia="SimSun" w:hAnsi="Calibri" w:cs="Tahoma"/>
          <w:color w:val="auto"/>
          <w:sz w:val="22"/>
          <w:szCs w:val="22"/>
          <w:lang w:eastAsia="en-US" w:bidi="ar-SA"/>
        </w:rPr>
        <w:t>de 0,61 € HT/m²/an.</w:t>
      </w:r>
    </w:p>
    <w:p w14:paraId="31755AFC" w14:textId="77777777" w:rsidR="00987189" w:rsidRDefault="00987189" w:rsidP="00037C8D">
      <w:pPr>
        <w:rPr>
          <w:rFonts w:ascii="Calibri" w:eastAsia="SimSun" w:hAnsi="Calibri" w:cs="Tahoma"/>
          <w:color w:val="auto"/>
          <w:sz w:val="22"/>
          <w:szCs w:val="22"/>
          <w:lang w:eastAsia="en-US" w:bidi="ar-SA"/>
        </w:rPr>
      </w:pPr>
    </w:p>
    <w:p w14:paraId="0294FA21" w14:textId="77777777" w:rsidR="00E00CAB" w:rsidRDefault="00A755B5">
      <w:pPr>
        <w:pStyle w:val="Titre1"/>
        <w:spacing w:after="240"/>
        <w:ind w:left="20" w:firstLine="0"/>
      </w:pPr>
      <w:bookmarkStart w:id="29" w:name="__RefHeading__13926_360281766"/>
      <w:bookmarkStart w:id="30" w:name="__RefHeading__170_1935104757"/>
      <w:bookmarkStart w:id="31" w:name="__RefHeading__1900_644945482"/>
      <w:bookmarkStart w:id="32" w:name="__RefHeading__17915_1119321011"/>
      <w:bookmarkStart w:id="33" w:name="__RefHeading__74_311940126"/>
      <w:bookmarkStart w:id="34" w:name="__RefHeading__2950_644945482"/>
      <w:bookmarkStart w:id="35" w:name="__RefHeading__200_1153616778"/>
      <w:bookmarkEnd w:id="29"/>
      <w:bookmarkEnd w:id="30"/>
      <w:bookmarkEnd w:id="31"/>
      <w:bookmarkEnd w:id="32"/>
      <w:bookmarkEnd w:id="33"/>
      <w:bookmarkEnd w:id="34"/>
      <w:bookmarkEnd w:id="35"/>
      <w:r>
        <w:rPr>
          <w:rFonts w:ascii="Trebuchet MS" w:eastAsia="Trebuchet MS" w:hAnsi="Trebuchet MS" w:cs="Trebuchet MS"/>
          <w:sz w:val="28"/>
        </w:rPr>
        <w:t>2</w:t>
      </w:r>
      <w:r w:rsidR="00E00CAB">
        <w:rPr>
          <w:rFonts w:ascii="Trebuchet MS" w:eastAsia="Trebuchet MS" w:hAnsi="Trebuchet MS" w:cs="Trebuchet MS"/>
          <w:sz w:val="28"/>
        </w:rPr>
        <w:t xml:space="preserve"> - Contenu du </w:t>
      </w:r>
      <w:r w:rsidR="001A699D">
        <w:rPr>
          <w:rFonts w:ascii="Trebuchet MS" w:eastAsia="Trebuchet MS" w:hAnsi="Trebuchet MS" w:cs="Trebuchet MS"/>
          <w:sz w:val="28"/>
        </w:rPr>
        <w:t>dossier constitutif de cahier des charges</w:t>
      </w:r>
    </w:p>
    <w:p w14:paraId="284C8674" w14:textId="77777777" w:rsidR="00E00CAB" w:rsidRDefault="00E00CAB">
      <w:pPr>
        <w:ind w:left="40"/>
        <w:jc w:val="both"/>
      </w:pPr>
      <w:r>
        <w:rPr>
          <w:rFonts w:eastAsia="Trebuchet MS"/>
        </w:rPr>
        <w:t xml:space="preserve">Le dossier </w:t>
      </w:r>
      <w:r w:rsidR="001A699D">
        <w:rPr>
          <w:rFonts w:eastAsia="Trebuchet MS"/>
        </w:rPr>
        <w:t>constitutif de cahier des charges</w:t>
      </w:r>
      <w:r>
        <w:rPr>
          <w:rFonts w:eastAsia="Trebuchet MS"/>
        </w:rPr>
        <w:t xml:space="preserve"> contient les pièces suivantes :</w:t>
      </w:r>
    </w:p>
    <w:p w14:paraId="1ACEC80B" w14:textId="77777777" w:rsidR="00E00CAB" w:rsidRDefault="00E00CAB">
      <w:pPr>
        <w:ind w:left="40"/>
        <w:jc w:val="both"/>
        <w:rPr>
          <w:rFonts w:eastAsia="Trebuchet MS"/>
        </w:rPr>
      </w:pPr>
    </w:p>
    <w:tbl>
      <w:tblPr>
        <w:tblStyle w:val="Grilledutableau"/>
        <w:tblW w:w="0" w:type="auto"/>
        <w:tblInd w:w="40" w:type="dxa"/>
        <w:tblLook w:val="04A0" w:firstRow="1" w:lastRow="0" w:firstColumn="1" w:lastColumn="0" w:noHBand="0" w:noVBand="1"/>
      </w:tblPr>
      <w:tblGrid>
        <w:gridCol w:w="3198"/>
        <w:gridCol w:w="3194"/>
        <w:gridCol w:w="3196"/>
      </w:tblGrid>
      <w:tr w:rsidR="00D32A4F" w14:paraId="3C4C87C8" w14:textId="77777777" w:rsidTr="003047F9">
        <w:tc>
          <w:tcPr>
            <w:tcW w:w="3198" w:type="dxa"/>
          </w:tcPr>
          <w:p w14:paraId="7F26A9C5" w14:textId="77777777" w:rsidR="00D32A4F" w:rsidRDefault="00D32A4F" w:rsidP="00D32A4F">
            <w:pPr>
              <w:spacing w:after="160"/>
              <w:ind w:left="40"/>
              <w:jc w:val="both"/>
              <w:rPr>
                <w:rFonts w:ascii="Calibri" w:eastAsia="SimSun" w:hAnsi="Calibri" w:cs="Tahoma"/>
                <w:color w:val="auto"/>
                <w:sz w:val="22"/>
                <w:szCs w:val="22"/>
                <w:lang w:eastAsia="en-US" w:bidi="ar-SA"/>
              </w:rPr>
            </w:pPr>
          </w:p>
        </w:tc>
        <w:tc>
          <w:tcPr>
            <w:tcW w:w="3194" w:type="dxa"/>
          </w:tcPr>
          <w:p w14:paraId="094BF616" w14:textId="77777777" w:rsidR="00D32A4F" w:rsidRPr="00A100A4" w:rsidRDefault="00D32A4F" w:rsidP="00A100A4">
            <w:pPr>
              <w:spacing w:after="160"/>
              <w:jc w:val="center"/>
              <w:rPr>
                <w:rFonts w:ascii="Calibri" w:eastAsia="SimSun" w:hAnsi="Calibri" w:cs="Tahoma"/>
                <w:b/>
                <w:color w:val="auto"/>
                <w:sz w:val="22"/>
                <w:szCs w:val="22"/>
                <w:lang w:eastAsia="en-US" w:bidi="ar-SA"/>
              </w:rPr>
            </w:pPr>
            <w:r w:rsidRPr="00A100A4">
              <w:rPr>
                <w:rFonts w:ascii="Calibri" w:eastAsia="SimSun" w:hAnsi="Calibri" w:cs="Tahoma"/>
                <w:b/>
                <w:color w:val="auto"/>
                <w:sz w:val="22"/>
                <w:szCs w:val="22"/>
                <w:lang w:eastAsia="en-US" w:bidi="ar-SA"/>
              </w:rPr>
              <w:t>Publié sur le site internet de la Région</w:t>
            </w:r>
          </w:p>
        </w:tc>
        <w:tc>
          <w:tcPr>
            <w:tcW w:w="3196" w:type="dxa"/>
          </w:tcPr>
          <w:p w14:paraId="422C65DC" w14:textId="77777777" w:rsidR="00D32A4F" w:rsidRPr="00A100A4" w:rsidRDefault="00D32A4F" w:rsidP="00A100A4">
            <w:pPr>
              <w:spacing w:after="160"/>
              <w:jc w:val="center"/>
              <w:rPr>
                <w:rFonts w:ascii="Calibri" w:eastAsia="SimSun" w:hAnsi="Calibri" w:cs="Tahoma"/>
                <w:b/>
                <w:color w:val="auto"/>
                <w:sz w:val="22"/>
                <w:szCs w:val="22"/>
                <w:lang w:eastAsia="en-US" w:bidi="ar-SA"/>
              </w:rPr>
            </w:pPr>
            <w:r w:rsidRPr="00A100A4">
              <w:rPr>
                <w:rFonts w:ascii="Calibri" w:eastAsia="SimSun" w:hAnsi="Calibri" w:cs="Tahoma"/>
                <w:b/>
                <w:color w:val="auto"/>
                <w:sz w:val="22"/>
                <w:szCs w:val="22"/>
                <w:lang w:eastAsia="en-US" w:bidi="ar-SA"/>
              </w:rPr>
              <w:t xml:space="preserve">Remis sur demande par </w:t>
            </w:r>
            <w:r w:rsidR="007137DD" w:rsidRPr="00A100A4">
              <w:rPr>
                <w:rFonts w:ascii="Calibri" w:eastAsia="SimSun" w:hAnsi="Calibri" w:cs="Tahoma"/>
                <w:b/>
                <w:color w:val="auto"/>
                <w:sz w:val="22"/>
                <w:szCs w:val="22"/>
                <w:lang w:eastAsia="en-US" w:bidi="ar-SA"/>
              </w:rPr>
              <w:t>courriel antenne portuaire de Lorient</w:t>
            </w:r>
          </w:p>
        </w:tc>
      </w:tr>
      <w:tr w:rsidR="00D32A4F" w14:paraId="615FE29E" w14:textId="77777777" w:rsidTr="003047F9">
        <w:tc>
          <w:tcPr>
            <w:tcW w:w="3198" w:type="dxa"/>
          </w:tcPr>
          <w:p w14:paraId="5F01DBD8" w14:textId="77777777" w:rsidR="00D32A4F" w:rsidRDefault="00D32A4F" w:rsidP="00D32A4F">
            <w:pPr>
              <w:spacing w:after="160"/>
              <w:ind w:left="40"/>
              <w:jc w:val="both"/>
              <w:rPr>
                <w:rFonts w:ascii="Calibri" w:eastAsia="SimSun" w:hAnsi="Calibri" w:cs="Tahoma"/>
                <w:color w:val="auto"/>
                <w:sz w:val="22"/>
                <w:szCs w:val="22"/>
                <w:lang w:eastAsia="en-US" w:bidi="ar-SA"/>
              </w:rPr>
            </w:pPr>
            <w:r w:rsidRPr="00D32A4F">
              <w:rPr>
                <w:rFonts w:ascii="Calibri" w:eastAsia="SimSun" w:hAnsi="Calibri" w:cs="Tahoma"/>
                <w:color w:val="auto"/>
                <w:sz w:val="22"/>
                <w:szCs w:val="22"/>
                <w:lang w:eastAsia="en-US" w:bidi="ar-SA"/>
              </w:rPr>
              <w:t>Dossier de candidature</w:t>
            </w:r>
            <w:r>
              <w:rPr>
                <w:rFonts w:ascii="Calibri" w:eastAsia="SimSun" w:hAnsi="Calibri" w:cs="Tahoma"/>
                <w:color w:val="auto"/>
                <w:sz w:val="22"/>
                <w:szCs w:val="22"/>
                <w:lang w:eastAsia="en-US" w:bidi="ar-SA"/>
              </w:rPr>
              <w:t xml:space="preserve"> à compléter</w:t>
            </w:r>
          </w:p>
        </w:tc>
        <w:tc>
          <w:tcPr>
            <w:tcW w:w="3194" w:type="dxa"/>
          </w:tcPr>
          <w:p w14:paraId="655BE5A7" w14:textId="5F2994EB" w:rsidR="00D32A4F" w:rsidRDefault="003047F9" w:rsidP="003047F9">
            <w:pPr>
              <w:spacing w:after="160"/>
              <w:jc w:val="center"/>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X</w:t>
            </w:r>
          </w:p>
        </w:tc>
        <w:tc>
          <w:tcPr>
            <w:tcW w:w="3196" w:type="dxa"/>
          </w:tcPr>
          <w:p w14:paraId="11861EFF" w14:textId="77777777" w:rsidR="00D32A4F" w:rsidRDefault="00D32A4F" w:rsidP="00D32A4F">
            <w:pPr>
              <w:spacing w:after="160"/>
              <w:jc w:val="both"/>
              <w:rPr>
                <w:rFonts w:ascii="Calibri" w:eastAsia="SimSun" w:hAnsi="Calibri" w:cs="Tahoma"/>
                <w:color w:val="auto"/>
                <w:sz w:val="22"/>
                <w:szCs w:val="22"/>
                <w:lang w:eastAsia="en-US" w:bidi="ar-SA"/>
              </w:rPr>
            </w:pPr>
          </w:p>
        </w:tc>
      </w:tr>
      <w:tr w:rsidR="00D32A4F" w14:paraId="5B98AD84" w14:textId="77777777" w:rsidTr="003047F9">
        <w:tc>
          <w:tcPr>
            <w:tcW w:w="3198" w:type="dxa"/>
          </w:tcPr>
          <w:p w14:paraId="3685BA44" w14:textId="1A560001" w:rsidR="00D32A4F" w:rsidRDefault="007137DD" w:rsidP="007137DD">
            <w:pPr>
              <w:spacing w:after="160"/>
              <w:ind w:left="40"/>
              <w:jc w:val="both"/>
              <w:rPr>
                <w:rFonts w:ascii="Calibri" w:eastAsia="SimSun" w:hAnsi="Calibri" w:cs="Tahoma"/>
                <w:color w:val="auto"/>
                <w:sz w:val="22"/>
                <w:szCs w:val="22"/>
                <w:lang w:eastAsia="en-US" w:bidi="ar-SA"/>
              </w:rPr>
            </w:pPr>
            <w:r w:rsidRPr="00D32A4F">
              <w:rPr>
                <w:rFonts w:ascii="Calibri" w:eastAsia="SimSun" w:hAnsi="Calibri" w:cs="Tahoma"/>
                <w:color w:val="auto"/>
                <w:sz w:val="22"/>
                <w:szCs w:val="22"/>
                <w:lang w:eastAsia="en-US" w:bidi="ar-SA"/>
              </w:rPr>
              <w:t>Attestation de paiement des cotisations fiscales et sociales</w:t>
            </w:r>
            <w:r w:rsidR="003047F9">
              <w:rPr>
                <w:rFonts w:ascii="Calibri" w:eastAsia="SimSun" w:hAnsi="Calibri" w:cs="Tahoma"/>
                <w:color w:val="auto"/>
                <w:sz w:val="22"/>
                <w:szCs w:val="22"/>
                <w:lang w:eastAsia="en-US" w:bidi="ar-SA"/>
              </w:rPr>
              <w:t xml:space="preserve"> à compléter</w:t>
            </w:r>
          </w:p>
        </w:tc>
        <w:tc>
          <w:tcPr>
            <w:tcW w:w="3194" w:type="dxa"/>
          </w:tcPr>
          <w:p w14:paraId="434787A3" w14:textId="04333304" w:rsidR="00D32A4F" w:rsidRDefault="003047F9" w:rsidP="003047F9">
            <w:pPr>
              <w:spacing w:after="160"/>
              <w:jc w:val="center"/>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X</w:t>
            </w:r>
          </w:p>
        </w:tc>
        <w:tc>
          <w:tcPr>
            <w:tcW w:w="3196" w:type="dxa"/>
          </w:tcPr>
          <w:p w14:paraId="2A2B5640" w14:textId="77777777" w:rsidR="00D32A4F" w:rsidRDefault="00D32A4F" w:rsidP="00D32A4F">
            <w:pPr>
              <w:spacing w:after="160"/>
              <w:jc w:val="both"/>
              <w:rPr>
                <w:rFonts w:ascii="Calibri" w:eastAsia="SimSun" w:hAnsi="Calibri" w:cs="Tahoma"/>
                <w:color w:val="auto"/>
                <w:sz w:val="22"/>
                <w:szCs w:val="22"/>
                <w:lang w:eastAsia="en-US" w:bidi="ar-SA"/>
              </w:rPr>
            </w:pPr>
          </w:p>
        </w:tc>
      </w:tr>
      <w:tr w:rsidR="00D32A4F" w14:paraId="619BD6B9" w14:textId="77777777" w:rsidTr="003047F9">
        <w:tc>
          <w:tcPr>
            <w:tcW w:w="3198" w:type="dxa"/>
          </w:tcPr>
          <w:p w14:paraId="0B4579BF" w14:textId="3E55D3CA" w:rsidR="00D32A4F" w:rsidRDefault="00506BE1" w:rsidP="00D32A4F">
            <w:pPr>
              <w:spacing w:after="160"/>
              <w:jc w:val="both"/>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Vue</w:t>
            </w:r>
            <w:r w:rsidRPr="00D32A4F">
              <w:rPr>
                <w:rFonts w:ascii="Calibri" w:eastAsia="SimSun" w:hAnsi="Calibri" w:cs="Tahoma"/>
                <w:color w:val="auto"/>
                <w:sz w:val="22"/>
                <w:szCs w:val="22"/>
                <w:lang w:eastAsia="en-US" w:bidi="ar-SA"/>
              </w:rPr>
              <w:t xml:space="preserve"> </w:t>
            </w:r>
            <w:r w:rsidR="007137DD" w:rsidRPr="00D32A4F">
              <w:rPr>
                <w:rFonts w:ascii="Calibri" w:eastAsia="SimSun" w:hAnsi="Calibri" w:cs="Tahoma"/>
                <w:color w:val="auto"/>
                <w:sz w:val="22"/>
                <w:szCs w:val="22"/>
                <w:lang w:eastAsia="en-US" w:bidi="ar-SA"/>
              </w:rPr>
              <w:t>aérienne</w:t>
            </w:r>
          </w:p>
        </w:tc>
        <w:tc>
          <w:tcPr>
            <w:tcW w:w="3194" w:type="dxa"/>
          </w:tcPr>
          <w:p w14:paraId="035C513C" w14:textId="58BFD169" w:rsidR="00D32A4F" w:rsidRDefault="003047F9" w:rsidP="003047F9">
            <w:pPr>
              <w:spacing w:after="160"/>
              <w:jc w:val="center"/>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X</w:t>
            </w:r>
          </w:p>
        </w:tc>
        <w:tc>
          <w:tcPr>
            <w:tcW w:w="3196" w:type="dxa"/>
          </w:tcPr>
          <w:p w14:paraId="07A50ACC" w14:textId="77777777" w:rsidR="00D32A4F" w:rsidRDefault="00D32A4F" w:rsidP="00D32A4F">
            <w:pPr>
              <w:spacing w:after="160"/>
              <w:jc w:val="both"/>
              <w:rPr>
                <w:rFonts w:ascii="Calibri" w:eastAsia="SimSun" w:hAnsi="Calibri" w:cs="Tahoma"/>
                <w:color w:val="auto"/>
                <w:sz w:val="22"/>
                <w:szCs w:val="22"/>
                <w:lang w:eastAsia="en-US" w:bidi="ar-SA"/>
              </w:rPr>
            </w:pPr>
          </w:p>
        </w:tc>
      </w:tr>
      <w:tr w:rsidR="00D32A4F" w14:paraId="052C7023" w14:textId="77777777" w:rsidTr="003047F9">
        <w:tc>
          <w:tcPr>
            <w:tcW w:w="3198" w:type="dxa"/>
          </w:tcPr>
          <w:p w14:paraId="32897443" w14:textId="7BF19678" w:rsidR="00D32A4F" w:rsidRDefault="00506BE1" w:rsidP="00D32A4F">
            <w:pPr>
              <w:spacing w:after="160"/>
              <w:jc w:val="both"/>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Photos de l’alvéole</w:t>
            </w:r>
          </w:p>
        </w:tc>
        <w:tc>
          <w:tcPr>
            <w:tcW w:w="3194" w:type="dxa"/>
          </w:tcPr>
          <w:p w14:paraId="5E3E0E3F" w14:textId="29A2C66E" w:rsidR="00D32A4F" w:rsidRDefault="00D32A4F" w:rsidP="00506BE1">
            <w:pPr>
              <w:spacing w:after="160"/>
              <w:jc w:val="center"/>
              <w:rPr>
                <w:rFonts w:ascii="Calibri" w:eastAsia="SimSun" w:hAnsi="Calibri" w:cs="Tahoma"/>
                <w:color w:val="auto"/>
                <w:sz w:val="22"/>
                <w:szCs w:val="22"/>
                <w:lang w:eastAsia="en-US" w:bidi="ar-SA"/>
              </w:rPr>
            </w:pPr>
          </w:p>
        </w:tc>
        <w:tc>
          <w:tcPr>
            <w:tcW w:w="3196" w:type="dxa"/>
          </w:tcPr>
          <w:p w14:paraId="0DB573E9" w14:textId="16BD872C" w:rsidR="00D32A4F" w:rsidRDefault="00506BE1" w:rsidP="00506BE1">
            <w:pPr>
              <w:spacing w:after="160"/>
              <w:jc w:val="center"/>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X</w:t>
            </w:r>
          </w:p>
        </w:tc>
      </w:tr>
      <w:tr w:rsidR="00D32A4F" w14:paraId="1FFE0140" w14:textId="77777777" w:rsidTr="003047F9">
        <w:tc>
          <w:tcPr>
            <w:tcW w:w="3198" w:type="dxa"/>
          </w:tcPr>
          <w:p w14:paraId="14D6B4ED" w14:textId="77777777" w:rsidR="00D32A4F" w:rsidRDefault="00A100A4" w:rsidP="00D32A4F">
            <w:pPr>
              <w:spacing w:after="16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AOT type constitutive de droits réels</w:t>
            </w:r>
          </w:p>
        </w:tc>
        <w:tc>
          <w:tcPr>
            <w:tcW w:w="3194" w:type="dxa"/>
          </w:tcPr>
          <w:p w14:paraId="0BE7A325" w14:textId="77777777" w:rsidR="00D32A4F" w:rsidRDefault="00D32A4F" w:rsidP="00D32A4F">
            <w:pPr>
              <w:spacing w:after="160"/>
              <w:jc w:val="both"/>
              <w:rPr>
                <w:rFonts w:ascii="Calibri" w:eastAsia="SimSun" w:hAnsi="Calibri" w:cs="Tahoma"/>
                <w:color w:val="auto"/>
                <w:sz w:val="22"/>
                <w:szCs w:val="22"/>
                <w:lang w:eastAsia="en-US" w:bidi="ar-SA"/>
              </w:rPr>
            </w:pPr>
          </w:p>
        </w:tc>
        <w:tc>
          <w:tcPr>
            <w:tcW w:w="3196" w:type="dxa"/>
          </w:tcPr>
          <w:p w14:paraId="506A7B03" w14:textId="40C4DD5F" w:rsidR="00D32A4F" w:rsidRDefault="003047F9" w:rsidP="003047F9">
            <w:pPr>
              <w:spacing w:after="160"/>
              <w:jc w:val="center"/>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X</w:t>
            </w:r>
          </w:p>
        </w:tc>
      </w:tr>
      <w:tr w:rsidR="00D32A4F" w14:paraId="02D8C0C1" w14:textId="77777777" w:rsidTr="003047F9">
        <w:tc>
          <w:tcPr>
            <w:tcW w:w="3198" w:type="dxa"/>
          </w:tcPr>
          <w:p w14:paraId="3EA186B3" w14:textId="3160DCFD" w:rsidR="00D32A4F" w:rsidRDefault="00A100A4" w:rsidP="00D32A4F">
            <w:pPr>
              <w:spacing w:after="16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 xml:space="preserve">Bathymétrie  </w:t>
            </w:r>
            <w:r w:rsidR="00506BE1">
              <w:rPr>
                <w:rFonts w:ascii="Calibri" w:eastAsia="SimSun" w:hAnsi="Calibri" w:cs="Tahoma"/>
                <w:color w:val="auto"/>
                <w:sz w:val="22"/>
                <w:szCs w:val="22"/>
                <w:lang w:eastAsia="en-US" w:bidi="ar-SA"/>
              </w:rPr>
              <w:t>de la Petite Base</w:t>
            </w:r>
          </w:p>
        </w:tc>
        <w:tc>
          <w:tcPr>
            <w:tcW w:w="3194" w:type="dxa"/>
          </w:tcPr>
          <w:p w14:paraId="55B94D74" w14:textId="28568F7A" w:rsidR="00D32A4F" w:rsidRDefault="00506BE1" w:rsidP="00506BE1">
            <w:pPr>
              <w:spacing w:after="160"/>
              <w:jc w:val="center"/>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X</w:t>
            </w:r>
          </w:p>
        </w:tc>
        <w:tc>
          <w:tcPr>
            <w:tcW w:w="3196" w:type="dxa"/>
          </w:tcPr>
          <w:p w14:paraId="40DD3F78" w14:textId="3F36AB96" w:rsidR="00D32A4F" w:rsidRDefault="00D32A4F" w:rsidP="003047F9">
            <w:pPr>
              <w:spacing w:after="160"/>
              <w:jc w:val="center"/>
              <w:rPr>
                <w:rFonts w:ascii="Calibri" w:eastAsia="SimSun" w:hAnsi="Calibri" w:cs="Tahoma"/>
                <w:color w:val="auto"/>
                <w:sz w:val="22"/>
                <w:szCs w:val="22"/>
                <w:lang w:eastAsia="en-US" w:bidi="ar-SA"/>
              </w:rPr>
            </w:pPr>
          </w:p>
        </w:tc>
      </w:tr>
      <w:tr w:rsidR="00506BE1" w14:paraId="1F59A457" w14:textId="77777777" w:rsidTr="00506BE1">
        <w:trPr>
          <w:trHeight w:val="653"/>
        </w:trPr>
        <w:tc>
          <w:tcPr>
            <w:tcW w:w="3198" w:type="dxa"/>
          </w:tcPr>
          <w:p w14:paraId="596BEC09" w14:textId="60B38DB2" w:rsidR="00506BE1" w:rsidRPr="00ED2B06" w:rsidRDefault="00506BE1" w:rsidP="00506BE1">
            <w:pPr>
              <w:spacing w:after="60"/>
              <w:jc w:val="both"/>
              <w:rPr>
                <w:rFonts w:asciiTheme="minorHAnsi" w:eastAsia="SimSun" w:hAnsiTheme="minorHAnsi" w:cstheme="minorHAnsi"/>
                <w:color w:val="auto"/>
                <w:sz w:val="22"/>
                <w:szCs w:val="22"/>
                <w:lang w:eastAsia="en-US" w:bidi="ar-SA"/>
              </w:rPr>
            </w:pPr>
            <w:r w:rsidRPr="00ED2B06">
              <w:rPr>
                <w:rFonts w:asciiTheme="minorHAnsi" w:eastAsia="Trebuchet MS" w:hAnsiTheme="minorHAnsi" w:cstheme="minorHAnsi"/>
                <w:sz w:val="22"/>
              </w:rPr>
              <w:t xml:space="preserve">Diagnostics </w:t>
            </w:r>
            <w:bookmarkStart w:id="36" w:name="_GoBack"/>
            <w:bookmarkEnd w:id="36"/>
            <w:r w:rsidRPr="00ED2B06">
              <w:rPr>
                <w:rFonts w:asciiTheme="minorHAnsi" w:eastAsia="Trebuchet MS" w:hAnsiTheme="minorHAnsi" w:cstheme="minorHAnsi"/>
                <w:sz w:val="22"/>
              </w:rPr>
              <w:t>amiante (DTA et rapport de repérage)</w:t>
            </w:r>
          </w:p>
        </w:tc>
        <w:tc>
          <w:tcPr>
            <w:tcW w:w="3194" w:type="dxa"/>
          </w:tcPr>
          <w:p w14:paraId="1C4B0357" w14:textId="16505276" w:rsidR="00506BE1" w:rsidRDefault="00506BE1" w:rsidP="00506BE1">
            <w:pPr>
              <w:spacing w:after="160"/>
              <w:jc w:val="center"/>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X</w:t>
            </w:r>
          </w:p>
        </w:tc>
        <w:tc>
          <w:tcPr>
            <w:tcW w:w="3196" w:type="dxa"/>
          </w:tcPr>
          <w:p w14:paraId="04CBF3EE" w14:textId="77777777" w:rsidR="00506BE1" w:rsidRDefault="00506BE1" w:rsidP="003047F9">
            <w:pPr>
              <w:spacing w:after="160"/>
              <w:jc w:val="center"/>
              <w:rPr>
                <w:rFonts w:ascii="Calibri" w:eastAsia="SimSun" w:hAnsi="Calibri" w:cs="Tahoma"/>
                <w:color w:val="auto"/>
                <w:sz w:val="22"/>
                <w:szCs w:val="22"/>
                <w:lang w:eastAsia="en-US" w:bidi="ar-SA"/>
              </w:rPr>
            </w:pPr>
          </w:p>
        </w:tc>
      </w:tr>
      <w:tr w:rsidR="00A100A4" w14:paraId="36076493" w14:textId="77777777" w:rsidTr="003047F9">
        <w:tc>
          <w:tcPr>
            <w:tcW w:w="3198" w:type="dxa"/>
          </w:tcPr>
          <w:p w14:paraId="50675DA4" w14:textId="77777777" w:rsidR="00A100A4" w:rsidRPr="00A100A4" w:rsidRDefault="00A100A4" w:rsidP="00D32A4F">
            <w:pPr>
              <w:spacing w:after="16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Diagnostics techniques (rapport de constatation et rapport de préconisations)</w:t>
            </w:r>
          </w:p>
        </w:tc>
        <w:tc>
          <w:tcPr>
            <w:tcW w:w="3194" w:type="dxa"/>
          </w:tcPr>
          <w:p w14:paraId="288038E5" w14:textId="75D1E6BD" w:rsidR="00A100A4" w:rsidRDefault="00506BE1" w:rsidP="00506BE1">
            <w:pPr>
              <w:spacing w:after="160"/>
              <w:jc w:val="center"/>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X</w:t>
            </w:r>
          </w:p>
        </w:tc>
        <w:tc>
          <w:tcPr>
            <w:tcW w:w="3196" w:type="dxa"/>
          </w:tcPr>
          <w:p w14:paraId="5A136B47" w14:textId="1262ABFE" w:rsidR="00A100A4" w:rsidRDefault="00A100A4" w:rsidP="003047F9">
            <w:pPr>
              <w:spacing w:after="160"/>
              <w:jc w:val="center"/>
              <w:rPr>
                <w:rFonts w:ascii="Calibri" w:eastAsia="SimSun" w:hAnsi="Calibri" w:cs="Tahoma"/>
                <w:color w:val="auto"/>
                <w:sz w:val="22"/>
                <w:szCs w:val="22"/>
                <w:lang w:eastAsia="en-US" w:bidi="ar-SA"/>
              </w:rPr>
            </w:pPr>
          </w:p>
        </w:tc>
      </w:tr>
    </w:tbl>
    <w:p w14:paraId="54AA36D0" w14:textId="77777777" w:rsidR="00A100A4" w:rsidRDefault="00A100A4" w:rsidP="00D32A4F">
      <w:pPr>
        <w:spacing w:after="160"/>
        <w:ind w:left="40"/>
        <w:jc w:val="both"/>
        <w:rPr>
          <w:rFonts w:eastAsia="Trebuchet MS"/>
        </w:rPr>
      </w:pPr>
    </w:p>
    <w:p w14:paraId="6FECE9F0" w14:textId="77777777" w:rsidR="003047F9" w:rsidRDefault="00E00CAB" w:rsidP="003047F9">
      <w:pPr>
        <w:spacing w:after="160"/>
        <w:ind w:left="40"/>
      </w:pPr>
      <w:r w:rsidRPr="00A100A4">
        <w:rPr>
          <w:rFonts w:ascii="Calibri" w:eastAsia="SimSun" w:hAnsi="Calibri" w:cs="Tahoma"/>
          <w:color w:val="auto"/>
          <w:sz w:val="22"/>
          <w:szCs w:val="22"/>
          <w:lang w:eastAsia="en-US" w:bidi="ar-SA"/>
        </w:rPr>
        <w:t xml:space="preserve">Il est </w:t>
      </w:r>
      <w:r w:rsidR="00FB50F6" w:rsidRPr="00A100A4">
        <w:rPr>
          <w:rFonts w:ascii="Calibri" w:eastAsia="SimSun" w:hAnsi="Calibri" w:cs="Tahoma"/>
          <w:color w:val="auto"/>
          <w:sz w:val="22"/>
          <w:szCs w:val="22"/>
          <w:lang w:eastAsia="en-US" w:bidi="ar-SA"/>
        </w:rPr>
        <w:t xml:space="preserve">publié et téléchargeable sur le site </w:t>
      </w:r>
      <w:r w:rsidR="003047F9">
        <w:rPr>
          <w:rFonts w:ascii="Calibri" w:eastAsia="SimSun" w:hAnsi="Calibri" w:cs="Tahoma"/>
          <w:color w:val="auto"/>
          <w:sz w:val="22"/>
          <w:szCs w:val="22"/>
          <w:lang w:eastAsia="en-US" w:bidi="ar-SA"/>
        </w:rPr>
        <w:t>I</w:t>
      </w:r>
      <w:r w:rsidR="00FB50F6" w:rsidRPr="00A100A4">
        <w:rPr>
          <w:rFonts w:ascii="Calibri" w:eastAsia="SimSun" w:hAnsi="Calibri" w:cs="Tahoma"/>
          <w:color w:val="auto"/>
          <w:sz w:val="22"/>
          <w:szCs w:val="22"/>
          <w:lang w:eastAsia="en-US" w:bidi="ar-SA"/>
        </w:rPr>
        <w:t xml:space="preserve">nternet </w:t>
      </w:r>
      <w:r w:rsidR="003047F9" w:rsidRPr="003047F9">
        <w:rPr>
          <w:rFonts w:ascii="Calibri" w:eastAsia="SimSun" w:hAnsi="Calibri" w:cs="Tahoma"/>
          <w:i/>
          <w:color w:val="auto"/>
          <w:sz w:val="22"/>
          <w:szCs w:val="22"/>
          <w:lang w:eastAsia="en-US" w:bidi="ar-SA"/>
        </w:rPr>
        <w:t xml:space="preserve">Ports de la </w:t>
      </w:r>
      <w:r w:rsidR="00FB50F6" w:rsidRPr="003047F9">
        <w:rPr>
          <w:rFonts w:ascii="Calibri" w:eastAsia="SimSun" w:hAnsi="Calibri" w:cs="Tahoma"/>
          <w:i/>
          <w:color w:val="auto"/>
          <w:sz w:val="22"/>
          <w:szCs w:val="22"/>
          <w:lang w:eastAsia="en-US" w:bidi="ar-SA"/>
        </w:rPr>
        <w:t>Région Bretagne</w:t>
      </w:r>
      <w:r w:rsidR="00FB50F6" w:rsidRPr="00A100A4">
        <w:rPr>
          <w:rFonts w:ascii="Calibri" w:eastAsia="SimSun" w:hAnsi="Calibri" w:cs="Tahoma"/>
          <w:color w:val="auto"/>
          <w:sz w:val="22"/>
          <w:szCs w:val="22"/>
          <w:lang w:eastAsia="en-US" w:bidi="ar-SA"/>
        </w:rPr>
        <w:t> :</w:t>
      </w:r>
      <w:r w:rsidR="003047F9">
        <w:t xml:space="preserve"> </w:t>
      </w:r>
    </w:p>
    <w:p w14:paraId="06754A13" w14:textId="6F5D67CE" w:rsidR="00A755B5" w:rsidRDefault="00881588">
      <w:pPr>
        <w:spacing w:after="160"/>
        <w:ind w:left="40"/>
        <w:jc w:val="both"/>
        <w:rPr>
          <w:rFonts w:eastAsia="Trebuchet MS"/>
        </w:rPr>
      </w:pPr>
      <w:hyperlink r:id="rId14" w:history="1">
        <w:r w:rsidR="00D67044" w:rsidRPr="00713D1E">
          <w:rPr>
            <w:rStyle w:val="Lienhypertexte"/>
          </w:rPr>
          <w:t>https://ports.bretagne.bzh/</w:t>
        </w:r>
      </w:hyperlink>
      <w:r w:rsidR="00D67044">
        <w:t xml:space="preserve"> </w:t>
      </w:r>
    </w:p>
    <w:p w14:paraId="5CA76323" w14:textId="77777777" w:rsidR="00A100A4" w:rsidRPr="00A100A4" w:rsidRDefault="00A755B5" w:rsidP="00155AA0">
      <w:pPr>
        <w:ind w:left="4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T</w:t>
      </w:r>
      <w:r w:rsidR="00155AA0" w:rsidRPr="00A100A4">
        <w:rPr>
          <w:rFonts w:ascii="Calibri" w:eastAsia="SimSun" w:hAnsi="Calibri" w:cs="Tahoma"/>
          <w:color w:val="auto"/>
          <w:sz w:val="22"/>
          <w:szCs w:val="22"/>
          <w:lang w:eastAsia="en-US" w:bidi="ar-SA"/>
        </w:rPr>
        <w:t>out renseignement complémentaire concernant cette consultation</w:t>
      </w:r>
      <w:r w:rsidRPr="00A100A4">
        <w:rPr>
          <w:rFonts w:ascii="Calibri" w:eastAsia="SimSun" w:hAnsi="Calibri" w:cs="Tahoma"/>
          <w:color w:val="auto"/>
          <w:sz w:val="22"/>
          <w:szCs w:val="22"/>
          <w:lang w:eastAsia="en-US" w:bidi="ar-SA"/>
        </w:rPr>
        <w:t xml:space="preserve"> sera également disponible </w:t>
      </w:r>
      <w:r w:rsidR="00A100A4" w:rsidRPr="00A100A4">
        <w:rPr>
          <w:rFonts w:ascii="Calibri" w:eastAsia="SimSun" w:hAnsi="Calibri" w:cs="Tahoma"/>
          <w:color w:val="auto"/>
          <w:sz w:val="22"/>
          <w:szCs w:val="22"/>
          <w:lang w:eastAsia="en-US" w:bidi="ar-SA"/>
        </w:rPr>
        <w:t>par contact :</w:t>
      </w:r>
    </w:p>
    <w:p w14:paraId="1C932450" w14:textId="77777777" w:rsidR="00A100A4" w:rsidRDefault="00A100A4" w:rsidP="00155AA0">
      <w:pPr>
        <w:ind w:left="40"/>
        <w:jc w:val="both"/>
        <w:rPr>
          <w:rFonts w:eastAsia="Trebuchet MS"/>
        </w:rPr>
      </w:pPr>
    </w:p>
    <w:p w14:paraId="53E4C86F" w14:textId="77777777" w:rsidR="00A100A4" w:rsidRDefault="00881588" w:rsidP="00A100A4">
      <w:pPr>
        <w:ind w:left="40"/>
        <w:jc w:val="both"/>
        <w:rPr>
          <w:rFonts w:eastAsia="Trebuchet MS"/>
        </w:rPr>
      </w:pPr>
      <w:hyperlink r:id="rId15" w:history="1">
        <w:r w:rsidR="00A100A4" w:rsidRPr="00060641">
          <w:rPr>
            <w:rStyle w:val="Lienhypertexte"/>
            <w:rFonts w:eastAsia="Trebuchet MS"/>
          </w:rPr>
          <w:t>antenne.portdelorient@bretagne.bzh</w:t>
        </w:r>
      </w:hyperlink>
    </w:p>
    <w:p w14:paraId="0AEA2D15" w14:textId="77777777" w:rsidR="00A100A4" w:rsidRPr="00A100A4" w:rsidRDefault="00A100A4" w:rsidP="00A100A4">
      <w:pPr>
        <w:ind w:left="40"/>
        <w:jc w:val="both"/>
        <w:rPr>
          <w:rFonts w:eastAsia="Trebuchet MS"/>
        </w:rPr>
      </w:pPr>
    </w:p>
    <w:p w14:paraId="54D0418A" w14:textId="77777777" w:rsidR="00A100A4" w:rsidRPr="00A100A4" w:rsidRDefault="00A100A4" w:rsidP="00A100A4">
      <w:pPr>
        <w:ind w:left="40"/>
        <w:jc w:val="both"/>
        <w:rPr>
          <w:rFonts w:eastAsia="Trebuchet MS"/>
        </w:rPr>
      </w:pPr>
    </w:p>
    <w:p w14:paraId="546F2CD7" w14:textId="76FE245A" w:rsidR="00A100A4" w:rsidRDefault="00A100A4" w:rsidP="00A100A4">
      <w:pPr>
        <w:ind w:left="4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Pour tout complément d’information et pour retirer un dossier de candidature, vous pouvez joindre l’antenne portuaire de Lorient au 02 97 30 24 41.</w:t>
      </w:r>
    </w:p>
    <w:p w14:paraId="0EC59027" w14:textId="77777777" w:rsidR="00EF1CCE" w:rsidRPr="00A100A4" w:rsidRDefault="00EF1CCE" w:rsidP="00A100A4">
      <w:pPr>
        <w:ind w:left="40"/>
        <w:jc w:val="both"/>
        <w:rPr>
          <w:rFonts w:ascii="Calibri" w:eastAsia="SimSun" w:hAnsi="Calibri" w:cs="Tahoma"/>
          <w:color w:val="auto"/>
          <w:sz w:val="22"/>
          <w:szCs w:val="22"/>
          <w:lang w:eastAsia="en-US" w:bidi="ar-SA"/>
        </w:rPr>
      </w:pPr>
    </w:p>
    <w:p w14:paraId="5D0CD7E5" w14:textId="77777777" w:rsidR="00E00CAB" w:rsidRPr="00A100A4" w:rsidRDefault="00E00CAB" w:rsidP="00A100A4">
      <w:pPr>
        <w:ind w:left="4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 xml:space="preserve">La Région se réserve le droit d'apporter des modifications de détail au dossier de consultation au plus tard 10 jours avant la date limite de réception des </w:t>
      </w:r>
      <w:r w:rsidR="00345411" w:rsidRPr="00A100A4">
        <w:rPr>
          <w:rFonts w:ascii="Calibri" w:eastAsia="SimSun" w:hAnsi="Calibri" w:cs="Tahoma"/>
          <w:color w:val="auto"/>
          <w:sz w:val="22"/>
          <w:szCs w:val="22"/>
          <w:lang w:eastAsia="en-US" w:bidi="ar-SA"/>
        </w:rPr>
        <w:t>projets</w:t>
      </w:r>
      <w:r w:rsidRPr="00A100A4">
        <w:rPr>
          <w:rFonts w:ascii="Calibri" w:eastAsia="SimSun" w:hAnsi="Calibri" w:cs="Tahoma"/>
          <w:color w:val="auto"/>
          <w:sz w:val="22"/>
          <w:szCs w:val="22"/>
          <w:lang w:eastAsia="en-US" w:bidi="ar-SA"/>
        </w:rPr>
        <w:t>. Ce délai est décompté à partir de la date d'envoi par la Région des modifications aux candidats ayant retiré le dossier initial. Les candidats devront alors répondre sur la base du dossier modifié sans pouvoir n'élever de réclamation à ce sujet.</w:t>
      </w:r>
    </w:p>
    <w:p w14:paraId="50C361C1" w14:textId="77777777" w:rsidR="00A100A4" w:rsidRDefault="00A100A4">
      <w:pPr>
        <w:ind w:left="40"/>
        <w:jc w:val="both"/>
        <w:rPr>
          <w:rFonts w:eastAsia="Trebuchet MS"/>
        </w:rPr>
      </w:pPr>
    </w:p>
    <w:p w14:paraId="728A02BA" w14:textId="77777777" w:rsidR="00E00CAB" w:rsidRPr="00A100A4" w:rsidRDefault="00E00CAB">
      <w:pPr>
        <w:ind w:left="4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Si, pendant l'étude du dossier par les candidats, la date limite de réception des offres est reportée, la disposition précédente est applicable en fonction de cette nouvelle date.</w:t>
      </w:r>
    </w:p>
    <w:p w14:paraId="33977CB4" w14:textId="77777777" w:rsidR="00E00CAB" w:rsidRPr="00A100A4" w:rsidRDefault="00E00CAB" w:rsidP="00A100A4">
      <w:pPr>
        <w:ind w:left="40"/>
        <w:jc w:val="both"/>
        <w:rPr>
          <w:rFonts w:ascii="Calibri" w:eastAsia="SimSun" w:hAnsi="Calibri" w:cs="Tahoma"/>
          <w:color w:val="auto"/>
          <w:sz w:val="22"/>
          <w:szCs w:val="22"/>
          <w:lang w:eastAsia="en-US" w:bidi="ar-SA"/>
        </w:rPr>
      </w:pPr>
    </w:p>
    <w:p w14:paraId="5597C4DB" w14:textId="77777777" w:rsidR="00E00CAB" w:rsidRDefault="00A755B5" w:rsidP="00E83081">
      <w:pPr>
        <w:pStyle w:val="Titre1"/>
        <w:numPr>
          <w:ilvl w:val="0"/>
          <w:numId w:val="0"/>
        </w:numPr>
        <w:spacing w:after="240"/>
        <w:ind w:left="20"/>
      </w:pPr>
      <w:r>
        <w:rPr>
          <w:rFonts w:ascii="Trebuchet MS" w:eastAsia="Trebuchet MS" w:hAnsi="Trebuchet MS" w:cs="Trebuchet MS"/>
          <w:sz w:val="28"/>
        </w:rPr>
        <w:t>3</w:t>
      </w:r>
      <w:r w:rsidR="00E00CAB" w:rsidRPr="00D141A7">
        <w:rPr>
          <w:rFonts w:ascii="Trebuchet MS" w:eastAsia="Trebuchet MS" w:hAnsi="Trebuchet MS" w:cs="Trebuchet MS"/>
          <w:sz w:val="28"/>
        </w:rPr>
        <w:t xml:space="preserve"> - Présentation des </w:t>
      </w:r>
      <w:r w:rsidR="00D141A7" w:rsidRPr="00D141A7">
        <w:rPr>
          <w:rFonts w:ascii="Trebuchet MS" w:eastAsia="Trebuchet MS" w:hAnsi="Trebuchet MS" w:cs="Trebuchet MS"/>
          <w:sz w:val="28"/>
        </w:rPr>
        <w:t>projets</w:t>
      </w:r>
      <w:r w:rsidR="00D141A7">
        <w:rPr>
          <w:rFonts w:ascii="Trebuchet MS" w:eastAsia="Trebuchet MS" w:hAnsi="Trebuchet MS" w:cs="Trebuchet MS"/>
          <w:sz w:val="28"/>
        </w:rPr>
        <w:t xml:space="preserve"> </w:t>
      </w:r>
    </w:p>
    <w:p w14:paraId="3A67D9A1" w14:textId="542A1D46" w:rsidR="00E00CAB" w:rsidRDefault="00E00CAB">
      <w:pPr>
        <w:ind w:left="4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 xml:space="preserve">Les </w:t>
      </w:r>
      <w:r w:rsidR="00D141A7" w:rsidRPr="00A100A4">
        <w:rPr>
          <w:rFonts w:ascii="Calibri" w:eastAsia="SimSun" w:hAnsi="Calibri" w:cs="Tahoma"/>
          <w:color w:val="auto"/>
          <w:sz w:val="22"/>
          <w:szCs w:val="22"/>
          <w:lang w:eastAsia="en-US" w:bidi="ar-SA"/>
        </w:rPr>
        <w:t xml:space="preserve">projets </w:t>
      </w:r>
      <w:r w:rsidRPr="00A100A4">
        <w:rPr>
          <w:rFonts w:ascii="Calibri" w:eastAsia="SimSun" w:hAnsi="Calibri" w:cs="Tahoma"/>
          <w:color w:val="auto"/>
          <w:sz w:val="22"/>
          <w:szCs w:val="22"/>
          <w:lang w:eastAsia="en-US" w:bidi="ar-SA"/>
        </w:rPr>
        <w:t xml:space="preserve">des candidats seront </w:t>
      </w:r>
      <w:r w:rsidR="00D141A7" w:rsidRPr="00A100A4">
        <w:rPr>
          <w:rFonts w:ascii="Calibri" w:eastAsia="SimSun" w:hAnsi="Calibri" w:cs="Tahoma"/>
          <w:color w:val="auto"/>
          <w:sz w:val="22"/>
          <w:szCs w:val="22"/>
          <w:lang w:eastAsia="en-US" w:bidi="ar-SA"/>
        </w:rPr>
        <w:t xml:space="preserve">proposés </w:t>
      </w:r>
      <w:r w:rsidRPr="00A100A4">
        <w:rPr>
          <w:rFonts w:ascii="Calibri" w:eastAsia="SimSun" w:hAnsi="Calibri" w:cs="Tahoma"/>
          <w:color w:val="auto"/>
          <w:sz w:val="22"/>
          <w:szCs w:val="22"/>
          <w:lang w:eastAsia="en-US" w:bidi="ar-SA"/>
        </w:rPr>
        <w:t>en langue française et exprimés en EURO.</w:t>
      </w:r>
    </w:p>
    <w:p w14:paraId="6EB1D660" w14:textId="77777777" w:rsidR="00EF1CCE" w:rsidRPr="00A100A4" w:rsidRDefault="00EF1CCE">
      <w:pPr>
        <w:ind w:left="40"/>
        <w:jc w:val="both"/>
        <w:rPr>
          <w:rFonts w:ascii="Calibri" w:eastAsia="SimSun" w:hAnsi="Calibri" w:cs="Tahoma"/>
          <w:color w:val="auto"/>
          <w:sz w:val="22"/>
          <w:szCs w:val="22"/>
          <w:lang w:eastAsia="en-US" w:bidi="ar-SA"/>
        </w:rPr>
      </w:pPr>
    </w:p>
    <w:p w14:paraId="3D14C7AF" w14:textId="54CE23D0" w:rsidR="00E00CAB" w:rsidRPr="00A100A4" w:rsidRDefault="00E00CAB">
      <w:pPr>
        <w:ind w:left="4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 xml:space="preserve">Si les </w:t>
      </w:r>
      <w:r w:rsidR="00D141A7" w:rsidRPr="00A100A4">
        <w:rPr>
          <w:rFonts w:ascii="Calibri" w:eastAsia="SimSun" w:hAnsi="Calibri" w:cs="Tahoma"/>
          <w:color w:val="auto"/>
          <w:sz w:val="22"/>
          <w:szCs w:val="22"/>
          <w:lang w:eastAsia="en-US" w:bidi="ar-SA"/>
        </w:rPr>
        <w:t xml:space="preserve">projets </w:t>
      </w:r>
      <w:r w:rsidRPr="00A100A4">
        <w:rPr>
          <w:rFonts w:ascii="Calibri" w:eastAsia="SimSun" w:hAnsi="Calibri" w:cs="Tahoma"/>
          <w:color w:val="auto"/>
          <w:sz w:val="22"/>
          <w:szCs w:val="22"/>
          <w:lang w:eastAsia="en-US" w:bidi="ar-SA"/>
        </w:rPr>
        <w:t xml:space="preserve">des candidats sont rédigés dans une autre langue, </w:t>
      </w:r>
      <w:r w:rsidR="00D141A7" w:rsidRPr="00A100A4">
        <w:rPr>
          <w:rFonts w:ascii="Calibri" w:eastAsia="SimSun" w:hAnsi="Calibri" w:cs="Tahoma"/>
          <w:color w:val="auto"/>
          <w:sz w:val="22"/>
          <w:szCs w:val="22"/>
          <w:lang w:eastAsia="en-US" w:bidi="ar-SA"/>
        </w:rPr>
        <w:t xml:space="preserve">ils </w:t>
      </w:r>
      <w:r w:rsidRPr="00A100A4">
        <w:rPr>
          <w:rFonts w:ascii="Calibri" w:eastAsia="SimSun" w:hAnsi="Calibri" w:cs="Tahoma"/>
          <w:color w:val="auto"/>
          <w:sz w:val="22"/>
          <w:szCs w:val="22"/>
          <w:lang w:eastAsia="en-US" w:bidi="ar-SA"/>
        </w:rPr>
        <w:t xml:space="preserve">doivent être accompagnés d'une traduction en français, certifiée conforme à l'original par un traducteur </w:t>
      </w:r>
      <w:r w:rsidR="00D141A7" w:rsidRPr="00A100A4">
        <w:rPr>
          <w:rFonts w:ascii="Calibri" w:eastAsia="SimSun" w:hAnsi="Calibri" w:cs="Tahoma"/>
          <w:color w:val="auto"/>
          <w:sz w:val="22"/>
          <w:szCs w:val="22"/>
          <w:lang w:eastAsia="en-US" w:bidi="ar-SA"/>
        </w:rPr>
        <w:t>agré</w:t>
      </w:r>
      <w:r w:rsidR="00D67044">
        <w:rPr>
          <w:rFonts w:ascii="Calibri" w:eastAsia="SimSun" w:hAnsi="Calibri" w:cs="Tahoma"/>
          <w:color w:val="auto"/>
          <w:sz w:val="22"/>
          <w:szCs w:val="22"/>
          <w:lang w:eastAsia="en-US" w:bidi="ar-SA"/>
        </w:rPr>
        <w:t>é</w:t>
      </w:r>
      <w:r w:rsidR="00D141A7" w:rsidRPr="00A100A4">
        <w:rPr>
          <w:rFonts w:ascii="Calibri" w:eastAsia="SimSun" w:hAnsi="Calibri" w:cs="Tahoma"/>
          <w:color w:val="auto"/>
          <w:sz w:val="22"/>
          <w:szCs w:val="22"/>
          <w:lang w:eastAsia="en-US" w:bidi="ar-SA"/>
        </w:rPr>
        <w:t xml:space="preserve"> </w:t>
      </w:r>
      <w:r w:rsidRPr="00A100A4">
        <w:rPr>
          <w:rFonts w:ascii="Calibri" w:eastAsia="SimSun" w:hAnsi="Calibri" w:cs="Tahoma"/>
          <w:color w:val="auto"/>
          <w:sz w:val="22"/>
          <w:szCs w:val="22"/>
          <w:lang w:eastAsia="en-US" w:bidi="ar-SA"/>
        </w:rPr>
        <w:t xml:space="preserve">; cette traduction doit concerner l'ensemble </w:t>
      </w:r>
      <w:r w:rsidR="00345411" w:rsidRPr="00A100A4">
        <w:rPr>
          <w:rFonts w:ascii="Calibri" w:eastAsia="SimSun" w:hAnsi="Calibri" w:cs="Tahoma"/>
          <w:color w:val="auto"/>
          <w:sz w:val="22"/>
          <w:szCs w:val="22"/>
          <w:lang w:eastAsia="en-US" w:bidi="ar-SA"/>
        </w:rPr>
        <w:t>des documents remis dans le projet</w:t>
      </w:r>
      <w:r w:rsidRPr="00A100A4">
        <w:rPr>
          <w:rFonts w:ascii="Calibri" w:eastAsia="SimSun" w:hAnsi="Calibri" w:cs="Tahoma"/>
          <w:color w:val="auto"/>
          <w:sz w:val="22"/>
          <w:szCs w:val="22"/>
          <w:lang w:eastAsia="en-US" w:bidi="ar-SA"/>
        </w:rPr>
        <w:t>.</w:t>
      </w:r>
    </w:p>
    <w:p w14:paraId="613D6861" w14:textId="77777777" w:rsidR="00E00CAB" w:rsidRDefault="00E00CAB">
      <w:pPr>
        <w:ind w:left="40"/>
        <w:jc w:val="both"/>
        <w:rPr>
          <w:rFonts w:eastAsia="Trebuchet MS"/>
        </w:rPr>
      </w:pPr>
    </w:p>
    <w:p w14:paraId="0BDA28FC" w14:textId="77777777" w:rsidR="00E00CAB" w:rsidRDefault="00E00CAB" w:rsidP="00E83081">
      <w:pPr>
        <w:ind w:left="40"/>
        <w:jc w:val="both"/>
        <w:rPr>
          <w:rFonts w:ascii="Calibri" w:eastAsia="SimSun" w:hAnsi="Calibri" w:cs="Tahoma"/>
          <w:color w:val="auto"/>
          <w:sz w:val="22"/>
          <w:szCs w:val="22"/>
          <w:lang w:eastAsia="en-US" w:bidi="ar-SA"/>
        </w:rPr>
      </w:pPr>
      <w:r w:rsidRPr="00A100A4">
        <w:rPr>
          <w:rFonts w:ascii="Calibri" w:eastAsia="SimSun" w:hAnsi="Calibri" w:cs="Tahoma"/>
          <w:color w:val="auto"/>
          <w:sz w:val="22"/>
          <w:szCs w:val="22"/>
          <w:lang w:eastAsia="en-US" w:bidi="ar-SA"/>
        </w:rPr>
        <w:t>Chaque candidat aura à produire un dossier complet comprenant les pièces suivantes :</w:t>
      </w:r>
    </w:p>
    <w:p w14:paraId="4B62F38F" w14:textId="77777777" w:rsidR="00A100A4" w:rsidRPr="00A100A4" w:rsidRDefault="00A100A4" w:rsidP="00E83081">
      <w:pPr>
        <w:ind w:left="40"/>
        <w:jc w:val="both"/>
        <w:rPr>
          <w:rFonts w:ascii="Calibri" w:eastAsia="SimSun" w:hAnsi="Calibri" w:cs="Tahoma"/>
          <w:color w:val="auto"/>
          <w:sz w:val="22"/>
          <w:szCs w:val="22"/>
          <w:lang w:eastAsia="en-US" w:bidi="ar-SA"/>
        </w:rPr>
      </w:pPr>
    </w:p>
    <w:tbl>
      <w:tblPr>
        <w:tblW w:w="0" w:type="auto"/>
        <w:tblInd w:w="121" w:type="dxa"/>
        <w:tblLayout w:type="fixed"/>
        <w:tblLook w:val="0000" w:firstRow="0" w:lastRow="0" w:firstColumn="0" w:lastColumn="0" w:noHBand="0" w:noVBand="0"/>
      </w:tblPr>
      <w:tblGrid>
        <w:gridCol w:w="9250"/>
      </w:tblGrid>
      <w:tr w:rsidR="00E00CAB" w14:paraId="183AED51" w14:textId="77777777">
        <w:trPr>
          <w:trHeight w:hRule="exact" w:val="334"/>
        </w:trPr>
        <w:tc>
          <w:tcPr>
            <w:tcW w:w="9250" w:type="dxa"/>
            <w:tcBorders>
              <w:top w:val="single" w:sz="2" w:space="0" w:color="000000"/>
              <w:left w:val="single" w:sz="2" w:space="0" w:color="000000"/>
              <w:bottom w:val="single" w:sz="2" w:space="0" w:color="000000"/>
              <w:right w:val="single" w:sz="2" w:space="0" w:color="000000"/>
            </w:tcBorders>
            <w:shd w:val="clear" w:color="auto" w:fill="CCCCCC"/>
          </w:tcPr>
          <w:p w14:paraId="2E268EA4" w14:textId="77777777" w:rsidR="00E00CAB" w:rsidRDefault="00E00CAB">
            <w:pPr>
              <w:spacing w:before="80" w:after="20"/>
              <w:jc w:val="center"/>
            </w:pPr>
            <w:r>
              <w:rPr>
                <w:rFonts w:eastAsia="Trebuchet MS"/>
                <w:highlight w:val="lightGray"/>
              </w:rPr>
              <w:t>Libellés</w:t>
            </w:r>
          </w:p>
        </w:tc>
      </w:tr>
      <w:tr w:rsidR="00E00CAB" w14:paraId="7E613523" w14:textId="77777777">
        <w:trPr>
          <w:trHeight w:hRule="exact" w:val="735"/>
        </w:trPr>
        <w:tc>
          <w:tcPr>
            <w:tcW w:w="9250" w:type="dxa"/>
            <w:tcBorders>
              <w:left w:val="single" w:sz="2" w:space="0" w:color="000000"/>
              <w:bottom w:val="single" w:sz="2" w:space="0" w:color="000000"/>
              <w:right w:val="single" w:sz="2" w:space="0" w:color="000000"/>
            </w:tcBorders>
            <w:shd w:val="clear" w:color="auto" w:fill="auto"/>
          </w:tcPr>
          <w:p w14:paraId="27AEF7B2" w14:textId="77777777" w:rsidR="00E00CAB" w:rsidRPr="009B2B98" w:rsidRDefault="00E00CAB">
            <w:pPr>
              <w:spacing w:before="100" w:after="20"/>
              <w:ind w:left="80" w:right="80"/>
            </w:pPr>
            <w:r w:rsidRPr="00A100A4">
              <w:rPr>
                <w:rFonts w:ascii="Calibri" w:eastAsia="SimSun" w:hAnsi="Calibri" w:cs="Tahoma"/>
                <w:color w:val="auto"/>
                <w:sz w:val="22"/>
                <w:szCs w:val="22"/>
                <w:lang w:eastAsia="en-US" w:bidi="ar-SA"/>
              </w:rPr>
              <w:t>Une attestation sur l’honneur que le candidat est en règle avec ses obligations en matière fiscale et sociale (voir formulaire-type joint)</w:t>
            </w:r>
          </w:p>
        </w:tc>
      </w:tr>
      <w:tr w:rsidR="001A4DE2" w14:paraId="2E69F847" w14:textId="77777777" w:rsidTr="00EF1CCE">
        <w:trPr>
          <w:trHeight w:hRule="exact" w:val="522"/>
        </w:trPr>
        <w:tc>
          <w:tcPr>
            <w:tcW w:w="9250" w:type="dxa"/>
            <w:tcBorders>
              <w:left w:val="single" w:sz="2" w:space="0" w:color="000000"/>
              <w:bottom w:val="single" w:sz="4" w:space="0" w:color="auto"/>
              <w:right w:val="single" w:sz="2" w:space="0" w:color="000000"/>
            </w:tcBorders>
            <w:shd w:val="clear" w:color="auto" w:fill="auto"/>
          </w:tcPr>
          <w:p w14:paraId="724078DF" w14:textId="77777777" w:rsidR="001A4DE2" w:rsidRPr="009B2B98" w:rsidRDefault="001A4DE2">
            <w:pPr>
              <w:spacing w:before="100" w:after="20"/>
              <w:ind w:left="80" w:right="80"/>
              <w:rPr>
                <w:rFonts w:eastAsia="Trebuchet MS"/>
                <w:shd w:val="clear" w:color="auto" w:fill="FFFFFF"/>
              </w:rPr>
            </w:pPr>
            <w:r w:rsidRPr="00A100A4">
              <w:rPr>
                <w:rFonts w:ascii="Calibri" w:eastAsia="SimSun" w:hAnsi="Calibri" w:cs="Tahoma"/>
                <w:color w:val="auto"/>
                <w:sz w:val="22"/>
                <w:szCs w:val="22"/>
                <w:lang w:eastAsia="en-US" w:bidi="ar-SA"/>
              </w:rPr>
              <w:t>Dossier de candidature/fiche projet</w:t>
            </w:r>
          </w:p>
        </w:tc>
      </w:tr>
      <w:tr w:rsidR="009C77CC" w14:paraId="164167B6" w14:textId="77777777" w:rsidTr="00EF1CCE">
        <w:trPr>
          <w:trHeight w:hRule="exact" w:val="522"/>
        </w:trPr>
        <w:tc>
          <w:tcPr>
            <w:tcW w:w="9250" w:type="dxa"/>
            <w:tcBorders>
              <w:left w:val="single" w:sz="2" w:space="0" w:color="000000"/>
              <w:bottom w:val="single" w:sz="4" w:space="0" w:color="auto"/>
              <w:right w:val="single" w:sz="2" w:space="0" w:color="000000"/>
            </w:tcBorders>
            <w:shd w:val="clear" w:color="auto" w:fill="auto"/>
          </w:tcPr>
          <w:p w14:paraId="4BBC6A28" w14:textId="5569EA29" w:rsidR="009C77CC" w:rsidRPr="00A100A4" w:rsidRDefault="009C77CC">
            <w:pPr>
              <w:spacing w:before="100" w:after="20"/>
              <w:ind w:left="80" w:right="80"/>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Activité et effectif actuel du candidat</w:t>
            </w:r>
          </w:p>
        </w:tc>
      </w:tr>
      <w:tr w:rsidR="00E00CAB" w14:paraId="205429E5" w14:textId="77777777" w:rsidTr="00A100A4">
        <w:trPr>
          <w:trHeight w:hRule="exact" w:val="456"/>
        </w:trPr>
        <w:tc>
          <w:tcPr>
            <w:tcW w:w="9250" w:type="dxa"/>
            <w:tcBorders>
              <w:top w:val="single" w:sz="4" w:space="0" w:color="auto"/>
              <w:left w:val="single" w:sz="4" w:space="0" w:color="auto"/>
              <w:bottom w:val="single" w:sz="4" w:space="0" w:color="auto"/>
              <w:right w:val="single" w:sz="4" w:space="0" w:color="auto"/>
            </w:tcBorders>
            <w:shd w:val="clear" w:color="auto" w:fill="auto"/>
          </w:tcPr>
          <w:p w14:paraId="3266799C" w14:textId="247815E1" w:rsidR="00E00CAB" w:rsidRPr="00A100A4" w:rsidRDefault="009C77CC" w:rsidP="009C77CC">
            <w:pPr>
              <w:spacing w:before="100" w:after="20"/>
              <w:ind w:left="80" w:right="80"/>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 xml:space="preserve">Implication sur l’économie locale (clients, fournisseurs locaux) </w:t>
            </w:r>
          </w:p>
        </w:tc>
      </w:tr>
      <w:tr w:rsidR="009C77CC" w14:paraId="3533A586" w14:textId="77777777" w:rsidTr="00A100A4">
        <w:trPr>
          <w:trHeight w:hRule="exact" w:val="456"/>
        </w:trPr>
        <w:tc>
          <w:tcPr>
            <w:tcW w:w="9250" w:type="dxa"/>
            <w:tcBorders>
              <w:top w:val="single" w:sz="4" w:space="0" w:color="auto"/>
              <w:left w:val="single" w:sz="4" w:space="0" w:color="auto"/>
              <w:bottom w:val="single" w:sz="4" w:space="0" w:color="auto"/>
              <w:right w:val="single" w:sz="4" w:space="0" w:color="auto"/>
            </w:tcBorders>
            <w:shd w:val="clear" w:color="auto" w:fill="auto"/>
          </w:tcPr>
          <w:p w14:paraId="036E2FFD" w14:textId="7BF5027E" w:rsidR="009C77CC" w:rsidRDefault="009C77CC" w:rsidP="009C77CC">
            <w:pPr>
              <w:spacing w:before="100" w:after="20"/>
              <w:ind w:left="80" w:right="80"/>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Intérêt du projet à être implanté sur le site objet de l’AMI</w:t>
            </w:r>
          </w:p>
        </w:tc>
      </w:tr>
      <w:tr w:rsidR="00A100A4" w14:paraId="121D8BEF" w14:textId="77777777" w:rsidTr="00A100A4">
        <w:trPr>
          <w:trHeight w:hRule="exact" w:val="456"/>
        </w:trPr>
        <w:tc>
          <w:tcPr>
            <w:tcW w:w="9250" w:type="dxa"/>
            <w:tcBorders>
              <w:top w:val="single" w:sz="4" w:space="0" w:color="auto"/>
              <w:left w:val="single" w:sz="4" w:space="0" w:color="auto"/>
              <w:bottom w:val="single" w:sz="4" w:space="0" w:color="auto"/>
              <w:right w:val="single" w:sz="4" w:space="0" w:color="auto"/>
            </w:tcBorders>
            <w:shd w:val="clear" w:color="auto" w:fill="auto"/>
          </w:tcPr>
          <w:p w14:paraId="57D7EFF6" w14:textId="2AA6CAF9" w:rsidR="00A100A4" w:rsidRPr="00E83081" w:rsidRDefault="009C77CC">
            <w:pPr>
              <w:spacing w:before="100" w:after="20"/>
              <w:ind w:left="80" w:right="80"/>
              <w:rPr>
                <w:rFonts w:eastAsia="Trebuchet MS"/>
                <w:szCs w:val="20"/>
              </w:rPr>
            </w:pPr>
            <w:r>
              <w:rPr>
                <w:rFonts w:eastAsia="Trebuchet MS"/>
                <w:szCs w:val="20"/>
              </w:rPr>
              <w:t>Références du candidat</w:t>
            </w:r>
          </w:p>
        </w:tc>
      </w:tr>
      <w:tr w:rsidR="00A100A4" w14:paraId="6CEDB4F8" w14:textId="77777777" w:rsidTr="00A100A4">
        <w:trPr>
          <w:trHeight w:hRule="exact" w:val="456"/>
        </w:trPr>
        <w:tc>
          <w:tcPr>
            <w:tcW w:w="9250" w:type="dxa"/>
            <w:tcBorders>
              <w:top w:val="single" w:sz="4" w:space="0" w:color="auto"/>
              <w:left w:val="single" w:sz="4" w:space="0" w:color="auto"/>
              <w:bottom w:val="single" w:sz="4" w:space="0" w:color="auto"/>
              <w:right w:val="single" w:sz="4" w:space="0" w:color="auto"/>
            </w:tcBorders>
            <w:shd w:val="clear" w:color="auto" w:fill="auto"/>
          </w:tcPr>
          <w:p w14:paraId="128E01F4" w14:textId="53CA7E80" w:rsidR="00EF1CCE" w:rsidRPr="00E83081" w:rsidRDefault="009C77CC" w:rsidP="009C77CC">
            <w:pPr>
              <w:spacing w:before="100" w:after="20"/>
              <w:ind w:right="80"/>
              <w:rPr>
                <w:rFonts w:eastAsia="Trebuchet MS"/>
                <w:szCs w:val="20"/>
              </w:rPr>
            </w:pPr>
            <w:r>
              <w:rPr>
                <w:rFonts w:ascii="Calibri" w:eastAsia="SimSun" w:hAnsi="Calibri" w:cs="Tahoma"/>
                <w:color w:val="auto"/>
                <w:sz w:val="22"/>
                <w:szCs w:val="22"/>
                <w:lang w:eastAsia="en-US" w:bidi="ar-SA"/>
              </w:rPr>
              <w:t xml:space="preserve"> </w:t>
            </w:r>
            <w:r w:rsidRPr="00A100A4">
              <w:rPr>
                <w:rFonts w:ascii="Calibri" w:eastAsia="SimSun" w:hAnsi="Calibri" w:cs="Tahoma"/>
                <w:color w:val="auto"/>
                <w:sz w:val="22"/>
                <w:szCs w:val="22"/>
                <w:lang w:eastAsia="en-US" w:bidi="ar-SA"/>
              </w:rPr>
              <w:t>Comptes de résultat et bilans des trois dernières années</w:t>
            </w:r>
          </w:p>
        </w:tc>
      </w:tr>
      <w:tr w:rsidR="009C77CC" w14:paraId="76DE075E" w14:textId="77777777" w:rsidTr="00A100A4">
        <w:trPr>
          <w:trHeight w:hRule="exact" w:val="456"/>
        </w:trPr>
        <w:tc>
          <w:tcPr>
            <w:tcW w:w="9250" w:type="dxa"/>
            <w:tcBorders>
              <w:top w:val="single" w:sz="4" w:space="0" w:color="auto"/>
              <w:left w:val="single" w:sz="4" w:space="0" w:color="auto"/>
              <w:bottom w:val="single" w:sz="4" w:space="0" w:color="auto"/>
              <w:right w:val="single" w:sz="4" w:space="0" w:color="auto"/>
            </w:tcBorders>
            <w:shd w:val="clear" w:color="auto" w:fill="auto"/>
          </w:tcPr>
          <w:p w14:paraId="2D678174" w14:textId="4D25712F" w:rsidR="009C77CC" w:rsidRPr="00A100A4" w:rsidRDefault="009C77CC" w:rsidP="003874AD">
            <w:pPr>
              <w:spacing w:before="100" w:after="20"/>
              <w:ind w:right="80"/>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 xml:space="preserve"> </w:t>
            </w:r>
            <w:r w:rsidR="003874AD">
              <w:rPr>
                <w:rFonts w:ascii="Calibri" w:eastAsia="SimSun" w:hAnsi="Calibri" w:cs="Tahoma"/>
                <w:color w:val="auto"/>
                <w:sz w:val="22"/>
                <w:szCs w:val="22"/>
                <w:lang w:eastAsia="en-US" w:bidi="ar-SA"/>
              </w:rPr>
              <w:t>Montant, j</w:t>
            </w:r>
            <w:r w:rsidRPr="00A100A4">
              <w:rPr>
                <w:rFonts w:ascii="Calibri" w:eastAsia="SimSun" w:hAnsi="Calibri" w:cs="Tahoma"/>
                <w:color w:val="auto"/>
                <w:sz w:val="22"/>
                <w:szCs w:val="22"/>
                <w:lang w:eastAsia="en-US" w:bidi="ar-SA"/>
              </w:rPr>
              <w:t xml:space="preserve">ustification </w:t>
            </w:r>
            <w:r w:rsidR="003874AD" w:rsidRPr="00A100A4">
              <w:rPr>
                <w:rFonts w:ascii="Calibri" w:eastAsia="SimSun" w:hAnsi="Calibri" w:cs="Tahoma"/>
                <w:color w:val="auto"/>
                <w:sz w:val="22"/>
                <w:szCs w:val="22"/>
                <w:lang w:eastAsia="en-US" w:bidi="ar-SA"/>
              </w:rPr>
              <w:t xml:space="preserve">et durée prévisionnelle </w:t>
            </w:r>
            <w:r w:rsidRPr="00A100A4">
              <w:rPr>
                <w:rFonts w:ascii="Calibri" w:eastAsia="SimSun" w:hAnsi="Calibri" w:cs="Tahoma"/>
                <w:color w:val="auto"/>
                <w:sz w:val="22"/>
                <w:szCs w:val="22"/>
                <w:lang w:eastAsia="en-US" w:bidi="ar-SA"/>
              </w:rPr>
              <w:t>des amortissements à réaliser</w:t>
            </w:r>
          </w:p>
        </w:tc>
      </w:tr>
      <w:tr w:rsidR="003874AD" w14:paraId="20881B26" w14:textId="77777777" w:rsidTr="00A100A4">
        <w:trPr>
          <w:trHeight w:hRule="exact" w:val="456"/>
        </w:trPr>
        <w:tc>
          <w:tcPr>
            <w:tcW w:w="9250" w:type="dxa"/>
            <w:tcBorders>
              <w:top w:val="single" w:sz="4" w:space="0" w:color="auto"/>
              <w:left w:val="single" w:sz="4" w:space="0" w:color="auto"/>
              <w:bottom w:val="single" w:sz="4" w:space="0" w:color="auto"/>
              <w:right w:val="single" w:sz="4" w:space="0" w:color="auto"/>
            </w:tcBorders>
            <w:shd w:val="clear" w:color="auto" w:fill="auto"/>
          </w:tcPr>
          <w:p w14:paraId="163F96C7" w14:textId="1E208C25" w:rsidR="003874AD" w:rsidRDefault="003874AD" w:rsidP="003874AD">
            <w:pPr>
              <w:spacing w:before="100" w:after="20"/>
              <w:ind w:right="80"/>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Business plan du projet sur 3 ans</w:t>
            </w:r>
          </w:p>
        </w:tc>
      </w:tr>
      <w:tr w:rsidR="003874AD" w14:paraId="291DAF82" w14:textId="77777777" w:rsidTr="00A100A4">
        <w:trPr>
          <w:trHeight w:hRule="exact" w:val="456"/>
        </w:trPr>
        <w:tc>
          <w:tcPr>
            <w:tcW w:w="9250" w:type="dxa"/>
            <w:tcBorders>
              <w:top w:val="single" w:sz="4" w:space="0" w:color="auto"/>
              <w:left w:val="single" w:sz="4" w:space="0" w:color="auto"/>
              <w:bottom w:val="single" w:sz="4" w:space="0" w:color="auto"/>
              <w:right w:val="single" w:sz="4" w:space="0" w:color="auto"/>
            </w:tcBorders>
            <w:shd w:val="clear" w:color="auto" w:fill="auto"/>
          </w:tcPr>
          <w:p w14:paraId="0825B1AB" w14:textId="4EF03DFE" w:rsidR="003874AD" w:rsidRDefault="003874AD" w:rsidP="003874AD">
            <w:pPr>
              <w:spacing w:before="100" w:after="20"/>
              <w:ind w:right="80"/>
              <w:rPr>
                <w:rFonts w:ascii="Calibri" w:eastAsia="SimSun" w:hAnsi="Calibri" w:cs="Tahoma"/>
                <w:color w:val="auto"/>
                <w:sz w:val="22"/>
                <w:szCs w:val="22"/>
                <w:lang w:eastAsia="en-US" w:bidi="ar-SA"/>
              </w:rPr>
            </w:pPr>
            <w:r>
              <w:rPr>
                <w:rFonts w:ascii="Calibri" w:eastAsia="SimSun" w:hAnsi="Calibri" w:cs="Tahoma"/>
                <w:color w:val="auto"/>
                <w:sz w:val="22"/>
                <w:szCs w:val="22"/>
                <w:lang w:eastAsia="en-US" w:bidi="ar-SA"/>
              </w:rPr>
              <w:t xml:space="preserve">Calendrier de réalisation </w:t>
            </w:r>
          </w:p>
        </w:tc>
      </w:tr>
    </w:tbl>
    <w:p w14:paraId="76448B4C" w14:textId="77777777" w:rsidR="00E00CAB" w:rsidRDefault="00E00CAB">
      <w:pPr>
        <w:spacing w:after="120" w:line="240" w:lineRule="exact"/>
      </w:pPr>
    </w:p>
    <w:p w14:paraId="3EA0D088" w14:textId="77777777" w:rsidR="00E00CAB" w:rsidRPr="00243FE5" w:rsidRDefault="00E00CAB" w:rsidP="00EF1CCE">
      <w:pPr>
        <w:spacing w:after="120" w:line="240" w:lineRule="exact"/>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Le candidat pourra à cet effet joindre à sa candidature tout document complémentaire de nature à expliciter son projet.</w:t>
      </w:r>
    </w:p>
    <w:p w14:paraId="3A6CB6DE" w14:textId="77777777" w:rsidR="00E00CAB" w:rsidRDefault="00E00CAB">
      <w:pPr>
        <w:spacing w:after="120" w:line="240" w:lineRule="exact"/>
      </w:pPr>
    </w:p>
    <w:p w14:paraId="77B024BB" w14:textId="77777777" w:rsidR="00E00CAB" w:rsidRPr="00EF1CCE" w:rsidRDefault="00E00CAB">
      <w:pPr>
        <w:spacing w:after="120" w:line="240" w:lineRule="exact"/>
        <w:rPr>
          <w:b/>
        </w:rPr>
      </w:pPr>
      <w:r w:rsidRPr="00EF1CCE">
        <w:rPr>
          <w:rFonts w:eastAsia="Trebuchet MS"/>
          <w:b/>
          <w:highlight w:val="white"/>
        </w:rPr>
        <w:t xml:space="preserve"> </w:t>
      </w:r>
      <w:r w:rsidR="00A755B5" w:rsidRPr="00EF1CCE">
        <w:rPr>
          <w:rFonts w:eastAsia="Trebuchet MS"/>
          <w:b/>
          <w:sz w:val="28"/>
        </w:rPr>
        <w:t>4</w:t>
      </w:r>
      <w:r w:rsidRPr="00EF1CCE">
        <w:rPr>
          <w:rFonts w:eastAsia="Trebuchet MS"/>
          <w:b/>
          <w:sz w:val="28"/>
        </w:rPr>
        <w:t xml:space="preserve"> - Conditions d'envoi ou de remise des plis</w:t>
      </w:r>
    </w:p>
    <w:p w14:paraId="3B7E2214" w14:textId="77777777" w:rsidR="00E00CAB" w:rsidRPr="00243FE5" w:rsidRDefault="00E00CAB" w:rsidP="00243FE5">
      <w:pPr>
        <w:spacing w:after="120" w:line="240" w:lineRule="exact"/>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 xml:space="preserve">Les plis devront parvenir à destination avant la date et l'heure limites de réception </w:t>
      </w:r>
      <w:r w:rsidR="00345411" w:rsidRPr="00243FE5">
        <w:rPr>
          <w:rFonts w:ascii="Calibri" w:eastAsia="SimSun" w:hAnsi="Calibri" w:cs="Tahoma"/>
          <w:color w:val="auto"/>
          <w:sz w:val="22"/>
          <w:szCs w:val="22"/>
          <w:lang w:eastAsia="en-US" w:bidi="ar-SA"/>
        </w:rPr>
        <w:t>indiqués</w:t>
      </w:r>
      <w:r w:rsidRPr="00243FE5">
        <w:rPr>
          <w:rFonts w:ascii="Calibri" w:eastAsia="SimSun" w:hAnsi="Calibri" w:cs="Tahoma"/>
          <w:color w:val="auto"/>
          <w:sz w:val="22"/>
          <w:szCs w:val="22"/>
          <w:lang w:eastAsia="en-US" w:bidi="ar-SA"/>
        </w:rPr>
        <w:t xml:space="preserve"> sur la page de garde du présent document.</w:t>
      </w:r>
    </w:p>
    <w:p w14:paraId="70EE34C0" w14:textId="77777777" w:rsidR="00E00CAB" w:rsidRDefault="00A755B5">
      <w:pPr>
        <w:pStyle w:val="Titre2"/>
        <w:spacing w:after="120"/>
        <w:ind w:left="320" w:firstLine="0"/>
      </w:pPr>
      <w:r>
        <w:rPr>
          <w:rFonts w:ascii="Trebuchet MS" w:eastAsia="Trebuchet MS" w:hAnsi="Trebuchet MS" w:cs="Trebuchet MS"/>
          <w:i w:val="0"/>
          <w:sz w:val="24"/>
        </w:rPr>
        <w:t>4</w:t>
      </w:r>
      <w:r w:rsidR="00E00CAB">
        <w:rPr>
          <w:rFonts w:ascii="Trebuchet MS" w:eastAsia="Trebuchet MS" w:hAnsi="Trebuchet MS" w:cs="Trebuchet MS"/>
          <w:i w:val="0"/>
          <w:sz w:val="24"/>
        </w:rPr>
        <w:t>.1 - Transmission sous support papier</w:t>
      </w:r>
    </w:p>
    <w:p w14:paraId="7D6AA1A2" w14:textId="77777777" w:rsidR="00E00CAB" w:rsidRPr="00243FE5" w:rsidRDefault="00E00CAB">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 xml:space="preserve">Les candidats transmettent leur offre sous pli papier </w:t>
      </w:r>
      <w:r w:rsidR="00243FE5">
        <w:rPr>
          <w:rFonts w:ascii="Calibri" w:eastAsia="SimSun" w:hAnsi="Calibri" w:cs="Tahoma"/>
          <w:color w:val="auto"/>
          <w:sz w:val="22"/>
          <w:szCs w:val="22"/>
          <w:lang w:eastAsia="en-US" w:bidi="ar-SA"/>
        </w:rPr>
        <w:t xml:space="preserve">remis ou envoyé avec avis de réception </w:t>
      </w:r>
      <w:r w:rsidR="00243FE5" w:rsidRPr="00243FE5">
        <w:rPr>
          <w:rFonts w:ascii="Calibri" w:eastAsia="SimSun" w:hAnsi="Calibri" w:cs="Tahoma"/>
          <w:color w:val="auto"/>
          <w:sz w:val="22"/>
          <w:szCs w:val="22"/>
          <w:lang w:eastAsia="en-US" w:bidi="ar-SA"/>
        </w:rPr>
        <w:t>à l'adresse suivante</w:t>
      </w:r>
      <w:r w:rsidR="00243FE5">
        <w:rPr>
          <w:rFonts w:ascii="Calibri" w:eastAsia="SimSun" w:hAnsi="Calibri" w:cs="Tahoma"/>
          <w:color w:val="auto"/>
          <w:sz w:val="22"/>
          <w:szCs w:val="22"/>
          <w:lang w:eastAsia="en-US" w:bidi="ar-SA"/>
        </w:rPr>
        <w:t> :</w:t>
      </w:r>
    </w:p>
    <w:p w14:paraId="7EC7B5AA" w14:textId="77777777" w:rsidR="00E00CAB" w:rsidRDefault="00E00CAB">
      <w:pPr>
        <w:ind w:left="40"/>
        <w:jc w:val="both"/>
      </w:pPr>
    </w:p>
    <w:p w14:paraId="4E9137AA" w14:textId="77777777" w:rsidR="00243FE5" w:rsidRPr="00243FE5" w:rsidRDefault="00243FE5" w:rsidP="00243FE5">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REGION BRETAGNE</w:t>
      </w:r>
    </w:p>
    <w:p w14:paraId="341146CE" w14:textId="77777777" w:rsidR="00243FE5" w:rsidRPr="00243FE5" w:rsidRDefault="00243FE5" w:rsidP="00243FE5">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Antenne portuaire de Lorient</w:t>
      </w:r>
    </w:p>
    <w:p w14:paraId="15D622B5" w14:textId="77777777" w:rsidR="00243FE5" w:rsidRPr="00243FE5" w:rsidRDefault="00243FE5" w:rsidP="00243FE5">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2 boulevard Adolphe Pierre</w:t>
      </w:r>
    </w:p>
    <w:p w14:paraId="52FE335F" w14:textId="77777777" w:rsidR="00243FE5" w:rsidRPr="00243FE5" w:rsidRDefault="00243FE5" w:rsidP="00243FE5">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56100 LORIENT</w:t>
      </w:r>
    </w:p>
    <w:p w14:paraId="7D05B77F" w14:textId="77777777" w:rsidR="00243FE5" w:rsidRPr="00243FE5" w:rsidRDefault="00243FE5" w:rsidP="00243FE5">
      <w:pPr>
        <w:ind w:left="40"/>
        <w:jc w:val="both"/>
        <w:rPr>
          <w:rFonts w:ascii="Calibri" w:eastAsia="SimSun" w:hAnsi="Calibri" w:cs="Tahoma"/>
          <w:color w:val="auto"/>
          <w:sz w:val="22"/>
          <w:szCs w:val="22"/>
          <w:lang w:eastAsia="en-US" w:bidi="ar-SA"/>
        </w:rPr>
      </w:pPr>
    </w:p>
    <w:p w14:paraId="5F5D8A3B" w14:textId="237013FB" w:rsidR="00243FE5" w:rsidRDefault="00243FE5" w:rsidP="00243FE5">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Offre pour : PORT DE LORIENT -  RIVE GAUCHE DU SCORFF A LANESTER</w:t>
      </w:r>
    </w:p>
    <w:p w14:paraId="1DBB5961" w14:textId="77777777" w:rsidR="00506BE1" w:rsidRPr="00243FE5" w:rsidRDefault="00506BE1" w:rsidP="00243FE5">
      <w:pPr>
        <w:ind w:left="40"/>
        <w:jc w:val="both"/>
        <w:rPr>
          <w:rFonts w:ascii="Calibri" w:eastAsia="SimSun" w:hAnsi="Calibri" w:cs="Tahoma"/>
          <w:color w:val="auto"/>
          <w:sz w:val="22"/>
          <w:szCs w:val="22"/>
          <w:lang w:eastAsia="en-US" w:bidi="ar-SA"/>
        </w:rPr>
      </w:pPr>
    </w:p>
    <w:p w14:paraId="228CE675" w14:textId="77777777" w:rsidR="00243FE5" w:rsidRPr="00243FE5" w:rsidRDefault="00243FE5" w:rsidP="00243FE5">
      <w:pPr>
        <w:ind w:left="40"/>
        <w:jc w:val="both"/>
        <w:rPr>
          <w:rFonts w:ascii="Calibri" w:eastAsia="SimSun" w:hAnsi="Calibri" w:cs="Tahoma"/>
          <w:color w:val="auto"/>
          <w:sz w:val="22"/>
          <w:szCs w:val="22"/>
          <w:lang w:eastAsia="en-US" w:bidi="ar-SA"/>
        </w:rPr>
      </w:pPr>
    </w:p>
    <w:p w14:paraId="1271D4FF" w14:textId="77777777" w:rsidR="00E00CAB" w:rsidRDefault="00A755B5">
      <w:pPr>
        <w:pStyle w:val="Titre2"/>
        <w:spacing w:after="120"/>
        <w:ind w:left="320" w:firstLine="0"/>
        <w:rPr>
          <w:rFonts w:ascii="Trebuchet MS" w:eastAsia="Trebuchet MS" w:hAnsi="Trebuchet MS" w:cs="Trebuchet MS"/>
          <w:i w:val="0"/>
          <w:sz w:val="24"/>
        </w:rPr>
      </w:pPr>
      <w:r>
        <w:rPr>
          <w:rFonts w:ascii="Trebuchet MS" w:eastAsia="Trebuchet MS" w:hAnsi="Trebuchet MS" w:cs="Trebuchet MS"/>
          <w:i w:val="0"/>
          <w:sz w:val="24"/>
        </w:rPr>
        <w:t>4</w:t>
      </w:r>
      <w:r w:rsidR="00E00CAB">
        <w:rPr>
          <w:rFonts w:ascii="Trebuchet MS" w:eastAsia="Trebuchet MS" w:hAnsi="Trebuchet MS" w:cs="Trebuchet MS"/>
          <w:i w:val="0"/>
          <w:sz w:val="24"/>
        </w:rPr>
        <w:t>.2 - Transmission électronique</w:t>
      </w:r>
    </w:p>
    <w:p w14:paraId="340500D8" w14:textId="77777777" w:rsidR="00243FE5" w:rsidRPr="00243FE5" w:rsidRDefault="00243FE5" w:rsidP="00243FE5"/>
    <w:p w14:paraId="3EFE3FE0" w14:textId="77777777" w:rsidR="00E00CAB" w:rsidRPr="00243FE5" w:rsidRDefault="00E00CAB">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Les candidats peuvent transmettre leurs documents par voie électronique à l’adresse suivante :</w:t>
      </w:r>
    </w:p>
    <w:p w14:paraId="0AB9DCDD" w14:textId="77777777" w:rsidR="00243FE5" w:rsidRDefault="00881588" w:rsidP="00243FE5">
      <w:pPr>
        <w:ind w:left="40"/>
        <w:jc w:val="both"/>
        <w:rPr>
          <w:rFonts w:eastAsia="Trebuchet MS"/>
        </w:rPr>
      </w:pPr>
      <w:hyperlink r:id="rId16" w:history="1">
        <w:r w:rsidR="00243FE5" w:rsidRPr="00060641">
          <w:rPr>
            <w:rStyle w:val="Lienhypertexte"/>
            <w:rFonts w:eastAsia="Trebuchet MS"/>
          </w:rPr>
          <w:t>antenne.portdelorient@bretagne.bzh</w:t>
        </w:r>
      </w:hyperlink>
    </w:p>
    <w:p w14:paraId="0D5D0877" w14:textId="77777777" w:rsidR="00E00CAB" w:rsidRPr="00243FE5" w:rsidRDefault="00E00CAB">
      <w:pPr>
        <w:ind w:left="40"/>
        <w:jc w:val="both"/>
        <w:rPr>
          <w:rFonts w:ascii="Calibri" w:eastAsia="SimSun" w:hAnsi="Calibri" w:cs="Tahoma"/>
          <w:color w:val="auto"/>
          <w:sz w:val="22"/>
          <w:szCs w:val="22"/>
          <w:lang w:eastAsia="en-US" w:bidi="ar-SA"/>
        </w:rPr>
      </w:pPr>
    </w:p>
    <w:p w14:paraId="451A7FB1" w14:textId="77777777" w:rsidR="00E00CAB" w:rsidRPr="00243FE5" w:rsidRDefault="00E00CAB">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Les candidats veilleront à y joindre les pièces de l’offre énumérées dans le présent règlement de la consultation, ou à joindre à leur envoi les liens de téléchargement permettant d’y accéder. Dans ce cas, la validité du lien de téléchargement sera au minimum de 30 jours.</w:t>
      </w:r>
    </w:p>
    <w:p w14:paraId="24A18790" w14:textId="77777777" w:rsidR="00E00CAB" w:rsidRPr="00243FE5" w:rsidRDefault="00E00CAB">
      <w:pPr>
        <w:ind w:left="40"/>
        <w:jc w:val="both"/>
        <w:rPr>
          <w:rFonts w:ascii="Calibri" w:eastAsia="SimSun" w:hAnsi="Calibri" w:cs="Tahoma"/>
          <w:color w:val="auto"/>
          <w:sz w:val="22"/>
          <w:szCs w:val="22"/>
          <w:lang w:eastAsia="en-US" w:bidi="ar-SA"/>
        </w:rPr>
      </w:pPr>
    </w:p>
    <w:p w14:paraId="63DA661E" w14:textId="097F2B29" w:rsidR="00FB50F6" w:rsidRPr="00243FE5" w:rsidRDefault="00FB50F6" w:rsidP="00FB50F6">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Les plis qui seraient remis ou dont l'avis de réception serait délivré après la date limite précitée ne seront pas retenus.</w:t>
      </w:r>
    </w:p>
    <w:p w14:paraId="450B6744" w14:textId="77777777" w:rsidR="00E00CAB" w:rsidRDefault="00E00CAB">
      <w:pPr>
        <w:ind w:left="40"/>
        <w:jc w:val="both"/>
        <w:rPr>
          <w:rFonts w:eastAsia="Trebuchet MS"/>
        </w:rPr>
      </w:pPr>
    </w:p>
    <w:p w14:paraId="61857DDC" w14:textId="77777777" w:rsidR="00E00CAB" w:rsidRPr="00EF1CCE" w:rsidRDefault="00A755B5" w:rsidP="00EF1CCE">
      <w:pPr>
        <w:pStyle w:val="Titre2"/>
        <w:spacing w:after="120"/>
        <w:ind w:left="320" w:firstLine="0"/>
        <w:rPr>
          <w:rFonts w:ascii="Trebuchet MS" w:hAnsi="Trebuchet MS"/>
          <w:i w:val="0"/>
        </w:rPr>
      </w:pPr>
      <w:r w:rsidRPr="00EF1CCE">
        <w:rPr>
          <w:rFonts w:ascii="Trebuchet MS" w:eastAsia="Trebuchet MS" w:hAnsi="Trebuchet MS"/>
          <w:i w:val="0"/>
        </w:rPr>
        <w:t>5</w:t>
      </w:r>
      <w:r w:rsidR="00E00CAB" w:rsidRPr="00EF1CCE">
        <w:rPr>
          <w:rFonts w:ascii="Trebuchet MS" w:eastAsia="Trebuchet MS" w:hAnsi="Trebuchet MS"/>
          <w:i w:val="0"/>
        </w:rPr>
        <w:t xml:space="preserve"> - Examen des </w:t>
      </w:r>
      <w:r w:rsidR="00F33832" w:rsidRPr="00EF1CCE">
        <w:rPr>
          <w:rFonts w:ascii="Trebuchet MS" w:eastAsia="Trebuchet MS" w:hAnsi="Trebuchet MS"/>
          <w:i w:val="0"/>
        </w:rPr>
        <w:t>projets</w:t>
      </w:r>
    </w:p>
    <w:p w14:paraId="593A38D0" w14:textId="36E8BF06" w:rsidR="00E00CAB" w:rsidRDefault="00A755B5" w:rsidP="00EF1CCE">
      <w:pPr>
        <w:pStyle w:val="Titre2"/>
        <w:spacing w:after="120"/>
        <w:ind w:left="318" w:firstLine="0"/>
      </w:pPr>
      <w:r>
        <w:rPr>
          <w:rFonts w:ascii="Trebuchet MS" w:eastAsia="Trebuchet MS" w:hAnsi="Trebuchet MS" w:cs="Trebuchet MS"/>
          <w:i w:val="0"/>
          <w:sz w:val="24"/>
        </w:rPr>
        <w:t>5</w:t>
      </w:r>
      <w:r w:rsidR="00E00CAB">
        <w:rPr>
          <w:rFonts w:ascii="Trebuchet MS" w:eastAsia="Trebuchet MS" w:hAnsi="Trebuchet MS" w:cs="Trebuchet MS"/>
          <w:i w:val="0"/>
          <w:sz w:val="24"/>
        </w:rPr>
        <w:t>.1 – Régularité des dossiers</w:t>
      </w:r>
    </w:p>
    <w:p w14:paraId="29A25FE0" w14:textId="77777777" w:rsidR="00E00CAB" w:rsidRPr="00243FE5" w:rsidRDefault="00E00CAB">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 xml:space="preserve">Avant de procéder à l'examen des offres, s'il apparaît que des pièces du dossier sont manquantes ou incomplètes, la Région Bretagne peut décider de demander à tous les candidats concernés de produire ou compléter ces pièces dans un délai maximum de 10 jours. </w:t>
      </w:r>
    </w:p>
    <w:p w14:paraId="5544E5D2" w14:textId="77777777" w:rsidR="00E00CAB" w:rsidRPr="00243FE5" w:rsidRDefault="00E00CAB">
      <w:pPr>
        <w:ind w:left="40"/>
        <w:jc w:val="both"/>
        <w:rPr>
          <w:rFonts w:ascii="Calibri" w:eastAsia="SimSun" w:hAnsi="Calibri" w:cs="Tahoma"/>
          <w:color w:val="auto"/>
          <w:sz w:val="22"/>
          <w:szCs w:val="22"/>
          <w:lang w:eastAsia="en-US" w:bidi="ar-SA"/>
        </w:rPr>
      </w:pPr>
    </w:p>
    <w:p w14:paraId="4F319423" w14:textId="77777777" w:rsidR="00E00CAB" w:rsidRPr="00243FE5" w:rsidRDefault="00E00CAB">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Les candidatures conformes et recevables seront examinées, à partir des seuls renseignements et documents exigés dans le cadre de cette consultation, pour évaluer la pertinence de leur projet au regard des caractéristiques du port et du lot / de la parcelle considéré(e), ainsi que de son impact positif sur l’environnement économique portuaire. Les projets innovants, complétant l’offre de services offerte sur le port, ou favorisant la création d’emplois, seront privilégiés.</w:t>
      </w:r>
    </w:p>
    <w:p w14:paraId="3C0CDD4E" w14:textId="77777777" w:rsidR="00E00CAB" w:rsidRPr="00243FE5" w:rsidRDefault="00E00CAB">
      <w:pPr>
        <w:ind w:left="40"/>
        <w:jc w:val="both"/>
        <w:rPr>
          <w:rFonts w:ascii="Calibri" w:eastAsia="SimSun" w:hAnsi="Calibri" w:cs="Tahoma"/>
          <w:color w:val="auto"/>
          <w:sz w:val="22"/>
          <w:szCs w:val="22"/>
          <w:lang w:eastAsia="en-US" w:bidi="ar-SA"/>
        </w:rPr>
      </w:pPr>
    </w:p>
    <w:p w14:paraId="5492C3F7" w14:textId="77777777" w:rsidR="00E00CAB" w:rsidRPr="00243FE5" w:rsidRDefault="00E00CAB">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Si le candidat est déjà titulaire d’un ou plusieurs lots sur le domaine public portuaire régional, il ne pourra prétendre à obtention d’un nouveau titre d’occupation qu’à la condition formelle préalable de s’être préalablement acquitté de l’ensemble de ses créances vis-à-vis de la Région Bretagne. Si ce n’était pas le cas, il sera invité à régulariser sa situation sans délai. A défaut, sa candidature ne pourra trouver une suite favorable.</w:t>
      </w:r>
    </w:p>
    <w:p w14:paraId="1D74B146" w14:textId="77777777" w:rsidR="00E00CAB" w:rsidRDefault="00E00CAB">
      <w:pPr>
        <w:ind w:left="40"/>
        <w:jc w:val="both"/>
      </w:pPr>
    </w:p>
    <w:p w14:paraId="20C19C67" w14:textId="77777777" w:rsidR="00E00CAB" w:rsidRDefault="00A755B5">
      <w:pPr>
        <w:pStyle w:val="Titre2"/>
        <w:spacing w:after="120"/>
        <w:ind w:left="320" w:firstLine="0"/>
        <w:rPr>
          <w:rFonts w:eastAsia="Trebuchet MS"/>
        </w:rPr>
      </w:pPr>
      <w:r>
        <w:rPr>
          <w:rFonts w:ascii="Trebuchet MS" w:eastAsia="Trebuchet MS" w:hAnsi="Trebuchet MS" w:cs="Trebuchet MS"/>
          <w:i w:val="0"/>
          <w:sz w:val="24"/>
        </w:rPr>
        <w:t>5</w:t>
      </w:r>
      <w:r w:rsidR="00E00CAB">
        <w:rPr>
          <w:rFonts w:ascii="Trebuchet MS" w:eastAsia="Trebuchet MS" w:hAnsi="Trebuchet MS" w:cs="Trebuchet MS"/>
          <w:i w:val="0"/>
          <w:sz w:val="24"/>
        </w:rPr>
        <w:t>.2 - Attribution des lots</w:t>
      </w:r>
    </w:p>
    <w:p w14:paraId="3E99EA51" w14:textId="77777777" w:rsidR="00F33832" w:rsidRPr="00243FE5" w:rsidRDefault="00FB50F6">
      <w:pPr>
        <w:ind w:left="40"/>
        <w:jc w:val="both"/>
        <w:rPr>
          <w:rFonts w:ascii="Calibri" w:eastAsia="SimSun" w:hAnsi="Calibri" w:cs="Tahoma"/>
          <w:color w:val="auto"/>
          <w:sz w:val="22"/>
          <w:szCs w:val="22"/>
          <w:lang w:eastAsia="en-US" w:bidi="ar-SA"/>
        </w:rPr>
      </w:pPr>
      <w:r w:rsidRPr="00243FE5">
        <w:rPr>
          <w:rFonts w:ascii="Calibri" w:eastAsia="SimSun" w:hAnsi="Calibri" w:cs="Tahoma"/>
          <w:color w:val="auto"/>
          <w:sz w:val="22"/>
          <w:szCs w:val="22"/>
          <w:lang w:eastAsia="en-US" w:bidi="ar-SA"/>
        </w:rPr>
        <w:t>L’autorisation d’occupation sera attribué</w:t>
      </w:r>
      <w:r w:rsidR="00F33832" w:rsidRPr="00243FE5">
        <w:rPr>
          <w:rFonts w:ascii="Calibri" w:eastAsia="SimSun" w:hAnsi="Calibri" w:cs="Tahoma"/>
          <w:color w:val="auto"/>
          <w:sz w:val="22"/>
          <w:szCs w:val="22"/>
          <w:lang w:eastAsia="en-US" w:bidi="ar-SA"/>
        </w:rPr>
        <w:t xml:space="preserve">e avec toutes les garanties de transparence et d’impartialité. </w:t>
      </w:r>
    </w:p>
    <w:p w14:paraId="32AAD849" w14:textId="77777777" w:rsidR="00E00CAB" w:rsidRDefault="00E00CAB">
      <w:pPr>
        <w:ind w:left="40"/>
        <w:jc w:val="both"/>
        <w:rPr>
          <w:rFonts w:eastAsia="Trebuchet MS"/>
        </w:rPr>
      </w:pPr>
    </w:p>
    <w:p w14:paraId="5F3843B5" w14:textId="77777777" w:rsidR="00E00CAB" w:rsidRDefault="00E00CAB">
      <w:pPr>
        <w:ind w:left="40"/>
        <w:jc w:val="both"/>
        <w:rPr>
          <w:rFonts w:eastAsia="Trebuchet MS"/>
        </w:rPr>
      </w:pPr>
      <w:r>
        <w:rPr>
          <w:rFonts w:eastAsia="Trebuchet MS"/>
        </w:rPr>
        <w:t>Les critères retenus pour le jugement des offres sont pondérés de la manière suivante :</w:t>
      </w:r>
    </w:p>
    <w:p w14:paraId="0C8A52C5" w14:textId="77777777" w:rsidR="00243FE5" w:rsidRDefault="00243FE5">
      <w:pPr>
        <w:ind w:left="40"/>
        <w:jc w:val="both"/>
        <w:rPr>
          <w:rFonts w:eastAsia="Trebuchet MS"/>
        </w:rPr>
      </w:pPr>
    </w:p>
    <w:p w14:paraId="31960524" w14:textId="77777777" w:rsidR="00243FE5" w:rsidRDefault="00243FE5">
      <w:pPr>
        <w:ind w:left="40"/>
        <w:jc w:val="both"/>
      </w:pP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0"/>
      </w:tblGrid>
      <w:tr w:rsidR="00F33832" w14:paraId="10C4A474" w14:textId="77777777" w:rsidTr="00E83081">
        <w:trPr>
          <w:trHeight w:hRule="exact" w:val="336"/>
        </w:trPr>
        <w:tc>
          <w:tcPr>
            <w:tcW w:w="6800" w:type="dxa"/>
            <w:shd w:val="clear" w:color="auto" w:fill="CCCCCC"/>
          </w:tcPr>
          <w:p w14:paraId="63500B0C" w14:textId="77777777" w:rsidR="00F33832" w:rsidRPr="00987189" w:rsidRDefault="00F33832">
            <w:pPr>
              <w:spacing w:before="80" w:after="20"/>
              <w:jc w:val="center"/>
              <w:rPr>
                <w:b/>
              </w:rPr>
            </w:pPr>
            <w:r w:rsidRPr="00987189">
              <w:rPr>
                <w:rFonts w:eastAsia="Trebuchet MS"/>
                <w:b/>
              </w:rPr>
              <w:t>Critères et sous-critères</w:t>
            </w:r>
          </w:p>
        </w:tc>
      </w:tr>
      <w:tr w:rsidR="00F33832" w14:paraId="1F7DC603" w14:textId="77777777" w:rsidTr="00987189">
        <w:trPr>
          <w:trHeight w:hRule="exact" w:val="745"/>
        </w:trPr>
        <w:tc>
          <w:tcPr>
            <w:tcW w:w="6800" w:type="dxa"/>
            <w:shd w:val="clear" w:color="auto" w:fill="auto"/>
          </w:tcPr>
          <w:p w14:paraId="62E5A87E" w14:textId="77777777" w:rsidR="00F33832" w:rsidRDefault="00243FE5" w:rsidP="00243FE5">
            <w:pPr>
              <w:numPr>
                <w:ilvl w:val="0"/>
                <w:numId w:val="3"/>
              </w:numPr>
              <w:spacing w:before="120" w:after="40"/>
              <w:ind w:right="80"/>
              <w:rPr>
                <w:rFonts w:eastAsia="Trebuchet MS"/>
              </w:rPr>
            </w:pPr>
            <w:r w:rsidRPr="00243FE5">
              <w:rPr>
                <w:rFonts w:eastAsia="Trebuchet MS"/>
              </w:rPr>
              <w:t>Impact sur l’usage des outils collectifs de la rive gauche et du port de Lorient (25%) ;</w:t>
            </w:r>
          </w:p>
        </w:tc>
      </w:tr>
      <w:tr w:rsidR="00495092" w14:paraId="34EE48A5" w14:textId="77777777" w:rsidTr="00987189">
        <w:trPr>
          <w:trHeight w:hRule="exact" w:val="1280"/>
        </w:trPr>
        <w:tc>
          <w:tcPr>
            <w:tcW w:w="6800" w:type="dxa"/>
            <w:shd w:val="clear" w:color="auto" w:fill="auto"/>
          </w:tcPr>
          <w:p w14:paraId="37222B92" w14:textId="77777777" w:rsidR="00495092" w:rsidRDefault="00243FE5" w:rsidP="00243FE5">
            <w:pPr>
              <w:numPr>
                <w:ilvl w:val="0"/>
                <w:numId w:val="3"/>
              </w:numPr>
              <w:spacing w:before="120" w:after="40"/>
              <w:ind w:right="80"/>
              <w:rPr>
                <w:rFonts w:eastAsia="Trebuchet MS"/>
              </w:rPr>
            </w:pPr>
            <w:r w:rsidRPr="00243FE5">
              <w:rPr>
                <w:rFonts w:eastAsia="Trebuchet MS"/>
              </w:rPr>
              <w:t>Impact et aptitude à créer une plus-value sur le tissu économique local (nombre d’emplois créés, clients et fournisseurs locaux, …) au regard du développement économique du port et du territoire (25 %) ;</w:t>
            </w:r>
          </w:p>
        </w:tc>
      </w:tr>
      <w:tr w:rsidR="00F33832" w14:paraId="3EEFB65C" w14:textId="77777777" w:rsidTr="00987189">
        <w:trPr>
          <w:trHeight w:hRule="exact" w:val="575"/>
        </w:trPr>
        <w:tc>
          <w:tcPr>
            <w:tcW w:w="6800" w:type="dxa"/>
            <w:shd w:val="clear" w:color="auto" w:fill="auto"/>
          </w:tcPr>
          <w:p w14:paraId="3465BC28" w14:textId="77777777" w:rsidR="00243FE5" w:rsidRDefault="00243FE5" w:rsidP="00243FE5">
            <w:pPr>
              <w:pStyle w:val="Paragraphedeliste"/>
              <w:numPr>
                <w:ilvl w:val="0"/>
                <w:numId w:val="3"/>
              </w:numPr>
              <w:spacing w:before="120" w:after="40"/>
              <w:ind w:right="80"/>
            </w:pPr>
            <w:r w:rsidRPr="00243FE5">
              <w:rPr>
                <w:rFonts w:eastAsia="Trebuchet MS"/>
              </w:rPr>
              <w:t>Délais de mise en œuvre du projet (20 %)</w:t>
            </w:r>
          </w:p>
          <w:p w14:paraId="3DF018AF" w14:textId="77777777" w:rsidR="00F33832" w:rsidRDefault="00F33832" w:rsidP="001A699D">
            <w:pPr>
              <w:spacing w:before="120" w:after="40"/>
              <w:ind w:left="80" w:right="80"/>
            </w:pPr>
          </w:p>
        </w:tc>
      </w:tr>
      <w:tr w:rsidR="00F33832" w14:paraId="141449D4" w14:textId="77777777" w:rsidTr="00E009CF">
        <w:trPr>
          <w:trHeight w:hRule="exact" w:val="568"/>
        </w:trPr>
        <w:tc>
          <w:tcPr>
            <w:tcW w:w="6800" w:type="dxa"/>
            <w:shd w:val="clear" w:color="auto" w:fill="auto"/>
          </w:tcPr>
          <w:p w14:paraId="0D33B786" w14:textId="77777777" w:rsidR="00F33832" w:rsidRDefault="00243FE5" w:rsidP="00243FE5">
            <w:pPr>
              <w:pStyle w:val="Paragraphedeliste"/>
              <w:numPr>
                <w:ilvl w:val="0"/>
                <w:numId w:val="3"/>
              </w:numPr>
              <w:spacing w:before="120" w:after="40"/>
              <w:ind w:right="80"/>
            </w:pPr>
            <w:r w:rsidRPr="00243FE5">
              <w:rPr>
                <w:rFonts w:eastAsia="Trebuchet MS"/>
              </w:rPr>
              <w:t>Engagements en termes d’investissements (20 %)</w:t>
            </w:r>
          </w:p>
        </w:tc>
      </w:tr>
      <w:tr w:rsidR="00F33832" w14:paraId="6E89AD6D" w14:textId="77777777" w:rsidTr="00E83081">
        <w:trPr>
          <w:trHeight w:hRule="exact" w:val="900"/>
        </w:trPr>
        <w:tc>
          <w:tcPr>
            <w:tcW w:w="6800" w:type="dxa"/>
            <w:shd w:val="clear" w:color="auto" w:fill="auto"/>
          </w:tcPr>
          <w:p w14:paraId="6960FBB1" w14:textId="5BB3DAEB" w:rsidR="00F33832" w:rsidRDefault="00243FE5" w:rsidP="00243FE5">
            <w:pPr>
              <w:pStyle w:val="Paragraphedeliste"/>
              <w:numPr>
                <w:ilvl w:val="0"/>
                <w:numId w:val="3"/>
              </w:numPr>
              <w:spacing w:before="120" w:after="40"/>
              <w:ind w:right="79"/>
            </w:pPr>
            <w:r w:rsidRPr="00243FE5">
              <w:t xml:space="preserve">Impact environnemental du projet </w:t>
            </w:r>
            <w:r w:rsidR="00987189">
              <w:t xml:space="preserve">(approche globale de maîtrise des émissions de GES liée à l’activité, respect de l’environnement et des ressources naturelles </w:t>
            </w:r>
            <w:r w:rsidRPr="00243FE5">
              <w:t>(10 %)</w:t>
            </w:r>
          </w:p>
          <w:p w14:paraId="48A49F8D" w14:textId="77777777" w:rsidR="00E36673" w:rsidRDefault="00E36673" w:rsidP="00E36673">
            <w:pPr>
              <w:spacing w:before="120" w:after="40"/>
              <w:ind w:left="80" w:right="79"/>
            </w:pPr>
          </w:p>
        </w:tc>
      </w:tr>
    </w:tbl>
    <w:p w14:paraId="32CF1A32" w14:textId="24387EDD" w:rsidR="00E00CAB" w:rsidRDefault="00E00CAB">
      <w:pPr>
        <w:ind w:left="40"/>
        <w:jc w:val="both"/>
        <w:rPr>
          <w:rFonts w:eastAsia="Trebuchet MS"/>
        </w:rPr>
      </w:pPr>
    </w:p>
    <w:p w14:paraId="4E2CC3B5" w14:textId="77777777" w:rsidR="00E00CAB" w:rsidRDefault="00A755B5">
      <w:pPr>
        <w:pStyle w:val="Titre2"/>
        <w:ind w:left="40" w:firstLine="0"/>
        <w:jc w:val="both"/>
      </w:pPr>
      <w:r>
        <w:rPr>
          <w:rFonts w:ascii="Trebuchet MS" w:eastAsia="Trebuchet MS" w:hAnsi="Trebuchet MS" w:cs="Trebuchet MS"/>
          <w:i w:val="0"/>
          <w:sz w:val="24"/>
        </w:rPr>
        <w:t>5</w:t>
      </w:r>
      <w:r w:rsidR="00E00CAB">
        <w:rPr>
          <w:rFonts w:ascii="Trebuchet MS" w:eastAsia="Trebuchet MS" w:hAnsi="Trebuchet MS" w:cs="Trebuchet MS"/>
          <w:i w:val="0"/>
          <w:sz w:val="24"/>
        </w:rPr>
        <w:t>.3 - Suite à donner à la consultation</w:t>
      </w:r>
    </w:p>
    <w:p w14:paraId="54C625D8" w14:textId="77777777" w:rsidR="00E00CAB" w:rsidRDefault="00E00CAB">
      <w:pPr>
        <w:pStyle w:val="Normal1"/>
        <w:ind w:firstLine="0"/>
        <w:rPr>
          <w:rFonts w:eastAsia="Trebuchet MS"/>
        </w:rPr>
      </w:pPr>
      <w:bookmarkStart w:id="37" w:name="__RefHeading__3545_517284913"/>
      <w:bookmarkEnd w:id="37"/>
    </w:p>
    <w:p w14:paraId="50A6A496" w14:textId="77777777" w:rsidR="00E00CAB" w:rsidRPr="00403F3F" w:rsidRDefault="00E00CAB" w:rsidP="00403F3F">
      <w:pPr>
        <w:ind w:left="40"/>
        <w:jc w:val="both"/>
        <w:rPr>
          <w:rFonts w:ascii="Calibri" w:eastAsia="SimSun" w:hAnsi="Calibri" w:cs="Tahoma"/>
          <w:color w:val="auto"/>
          <w:sz w:val="22"/>
          <w:szCs w:val="22"/>
          <w:lang w:eastAsia="en-US" w:bidi="ar-SA"/>
        </w:rPr>
      </w:pPr>
      <w:bookmarkStart w:id="38" w:name="__RefHeading__3557_517284913"/>
      <w:bookmarkEnd w:id="38"/>
      <w:r w:rsidRPr="00403F3F">
        <w:rPr>
          <w:rFonts w:ascii="Calibri" w:eastAsia="SimSun" w:hAnsi="Calibri" w:cs="Tahoma"/>
          <w:color w:val="auto"/>
          <w:sz w:val="22"/>
          <w:szCs w:val="22"/>
          <w:lang w:eastAsia="en-US" w:bidi="ar-SA"/>
        </w:rPr>
        <w:t>Au cours de la négociation, la personne publique peut choisir de réaliser plusieurs tours de négociation. A cet effet, elle se réserve la liberté d’évincer à chaque tour les candidats les moins performants.</w:t>
      </w:r>
    </w:p>
    <w:p w14:paraId="2404F585" w14:textId="77777777" w:rsidR="00403F3F" w:rsidRPr="00403F3F" w:rsidRDefault="00403F3F" w:rsidP="00403F3F">
      <w:pPr>
        <w:ind w:left="40"/>
        <w:jc w:val="both"/>
        <w:rPr>
          <w:rFonts w:ascii="Calibri" w:eastAsia="SimSun" w:hAnsi="Calibri" w:cs="Tahoma"/>
          <w:color w:val="auto"/>
          <w:sz w:val="22"/>
          <w:szCs w:val="22"/>
          <w:lang w:eastAsia="en-US" w:bidi="ar-SA"/>
        </w:rPr>
      </w:pPr>
    </w:p>
    <w:p w14:paraId="6D4BBFC9" w14:textId="77777777" w:rsidR="00403F3F" w:rsidRPr="00403F3F" w:rsidRDefault="00403F3F" w:rsidP="00403F3F">
      <w:pPr>
        <w:ind w:left="40"/>
        <w:jc w:val="both"/>
        <w:rPr>
          <w:rFonts w:ascii="Calibri" w:eastAsia="SimSun" w:hAnsi="Calibri" w:cs="Tahoma"/>
          <w:color w:val="auto"/>
          <w:sz w:val="22"/>
          <w:szCs w:val="22"/>
          <w:lang w:eastAsia="en-US" w:bidi="ar-SA"/>
        </w:rPr>
      </w:pPr>
      <w:r w:rsidRPr="00403F3F">
        <w:rPr>
          <w:rFonts w:ascii="Calibri" w:eastAsia="SimSun" w:hAnsi="Calibri" w:cs="Tahoma"/>
          <w:color w:val="auto"/>
          <w:sz w:val="22"/>
          <w:szCs w:val="22"/>
          <w:lang w:eastAsia="en-US" w:bidi="ar-SA"/>
        </w:rPr>
        <w:t>Les candidats, dans la limite de cinq, présentant les meilleurs dossiers, classés selon les critères définis ci-dessus, pourront être invités à une audition dans le but d’appréhender le projet le plus précisément possible.</w:t>
      </w:r>
    </w:p>
    <w:p w14:paraId="0E09855F" w14:textId="77777777" w:rsidR="00403F3F" w:rsidRPr="00403F3F" w:rsidRDefault="00403F3F" w:rsidP="00403F3F">
      <w:pPr>
        <w:ind w:left="40"/>
        <w:jc w:val="both"/>
        <w:rPr>
          <w:rFonts w:ascii="Calibri" w:eastAsia="SimSun" w:hAnsi="Calibri" w:cs="Tahoma"/>
          <w:color w:val="auto"/>
          <w:sz w:val="22"/>
          <w:szCs w:val="22"/>
          <w:lang w:eastAsia="en-US" w:bidi="ar-SA"/>
        </w:rPr>
      </w:pPr>
      <w:r w:rsidRPr="00403F3F">
        <w:rPr>
          <w:rFonts w:ascii="Calibri" w:eastAsia="SimSun" w:hAnsi="Calibri" w:cs="Tahoma"/>
          <w:color w:val="auto"/>
          <w:sz w:val="22"/>
          <w:szCs w:val="22"/>
          <w:lang w:eastAsia="en-US" w:bidi="ar-SA"/>
        </w:rPr>
        <w:t>Les candidats porteurs de projet seront dans ce cas représentés par la personne physique dûment autorisée à engager leur structure vis-à-vis des tiers.</w:t>
      </w:r>
    </w:p>
    <w:p w14:paraId="1E4E5106" w14:textId="77777777" w:rsidR="00403F3F" w:rsidRDefault="00403F3F" w:rsidP="00403F3F">
      <w:pPr>
        <w:ind w:left="40"/>
        <w:jc w:val="both"/>
        <w:rPr>
          <w:rFonts w:ascii="Calibri" w:eastAsia="SimSun" w:hAnsi="Calibri" w:cs="Tahoma"/>
          <w:color w:val="auto"/>
          <w:sz w:val="22"/>
          <w:szCs w:val="22"/>
          <w:lang w:eastAsia="en-US" w:bidi="ar-SA"/>
        </w:rPr>
      </w:pPr>
    </w:p>
    <w:p w14:paraId="3D871FE8" w14:textId="77777777" w:rsidR="00403F3F" w:rsidRPr="00403F3F" w:rsidRDefault="00403F3F" w:rsidP="00403F3F">
      <w:pPr>
        <w:ind w:left="40"/>
        <w:jc w:val="both"/>
        <w:rPr>
          <w:rFonts w:ascii="Calibri" w:eastAsia="SimSun" w:hAnsi="Calibri" w:cs="Tahoma"/>
          <w:color w:val="auto"/>
          <w:sz w:val="22"/>
          <w:szCs w:val="22"/>
          <w:lang w:eastAsia="en-US" w:bidi="ar-SA"/>
        </w:rPr>
      </w:pPr>
      <w:r w:rsidRPr="00403F3F">
        <w:rPr>
          <w:rFonts w:ascii="Calibri" w:eastAsia="SimSun" w:hAnsi="Calibri" w:cs="Tahoma"/>
          <w:color w:val="auto"/>
          <w:sz w:val="22"/>
          <w:szCs w:val="22"/>
          <w:lang w:eastAsia="en-US" w:bidi="ar-SA"/>
        </w:rPr>
        <w:t>La Région Bretagne se fera assister d’un représentant de la SEM Lorient Keroman, concessionnaire du port de pêche et gestionnaire des infrastructures et du terre-plein de la rive gauche du Scorff.</w:t>
      </w:r>
    </w:p>
    <w:p w14:paraId="03DFE120" w14:textId="77777777" w:rsidR="00403F3F" w:rsidRPr="00403F3F" w:rsidRDefault="00403F3F" w:rsidP="00403F3F">
      <w:pPr>
        <w:ind w:left="40"/>
        <w:jc w:val="both"/>
        <w:rPr>
          <w:rFonts w:ascii="Calibri" w:eastAsia="SimSun" w:hAnsi="Calibri" w:cs="Tahoma"/>
          <w:color w:val="auto"/>
          <w:sz w:val="22"/>
          <w:szCs w:val="22"/>
          <w:lang w:eastAsia="en-US" w:bidi="ar-SA"/>
        </w:rPr>
      </w:pPr>
    </w:p>
    <w:p w14:paraId="3ECC33EF" w14:textId="73829F57" w:rsidR="00403F3F" w:rsidRDefault="00403F3F" w:rsidP="00403F3F">
      <w:pPr>
        <w:ind w:left="40"/>
        <w:jc w:val="both"/>
        <w:rPr>
          <w:rFonts w:ascii="Calibri" w:eastAsia="SimSun" w:hAnsi="Calibri" w:cs="Tahoma"/>
          <w:color w:val="auto"/>
          <w:sz w:val="22"/>
          <w:szCs w:val="22"/>
          <w:lang w:eastAsia="en-US" w:bidi="ar-SA"/>
        </w:rPr>
      </w:pPr>
      <w:r w:rsidRPr="00AA23D2">
        <w:rPr>
          <w:rFonts w:ascii="Calibri" w:eastAsia="SimSun" w:hAnsi="Calibri" w:cs="Tahoma"/>
          <w:color w:val="auto"/>
          <w:sz w:val="22"/>
          <w:szCs w:val="22"/>
          <w:u w:val="single"/>
          <w:lang w:eastAsia="en-US" w:bidi="ar-SA"/>
        </w:rPr>
        <w:t>Confidentialité</w:t>
      </w:r>
      <w:r w:rsidR="00AA23D2">
        <w:rPr>
          <w:rFonts w:ascii="Calibri" w:eastAsia="SimSun" w:hAnsi="Calibri" w:cs="Tahoma"/>
          <w:color w:val="auto"/>
          <w:sz w:val="22"/>
          <w:szCs w:val="22"/>
          <w:lang w:eastAsia="en-US" w:bidi="ar-SA"/>
        </w:rPr>
        <w:t> :</w:t>
      </w:r>
    </w:p>
    <w:p w14:paraId="7527B6A0" w14:textId="77777777" w:rsidR="00AA23D2" w:rsidRPr="00403F3F" w:rsidRDefault="00AA23D2" w:rsidP="00403F3F">
      <w:pPr>
        <w:ind w:left="40"/>
        <w:jc w:val="both"/>
        <w:rPr>
          <w:rFonts w:ascii="Calibri" w:eastAsia="SimSun" w:hAnsi="Calibri" w:cs="Tahoma"/>
          <w:color w:val="auto"/>
          <w:sz w:val="22"/>
          <w:szCs w:val="22"/>
          <w:lang w:eastAsia="en-US" w:bidi="ar-SA"/>
        </w:rPr>
      </w:pPr>
    </w:p>
    <w:p w14:paraId="3AF13137" w14:textId="77777777" w:rsidR="00403F3F" w:rsidRPr="00403F3F" w:rsidRDefault="00403F3F" w:rsidP="00403F3F">
      <w:pPr>
        <w:ind w:left="40"/>
        <w:jc w:val="both"/>
        <w:rPr>
          <w:rFonts w:ascii="Calibri" w:eastAsia="SimSun" w:hAnsi="Calibri" w:cs="Tahoma"/>
          <w:color w:val="auto"/>
          <w:sz w:val="22"/>
          <w:szCs w:val="22"/>
          <w:lang w:eastAsia="en-US" w:bidi="ar-SA"/>
        </w:rPr>
      </w:pPr>
      <w:r w:rsidRPr="00403F3F">
        <w:rPr>
          <w:rFonts w:ascii="Calibri" w:eastAsia="SimSun" w:hAnsi="Calibri" w:cs="Tahoma"/>
          <w:color w:val="auto"/>
          <w:sz w:val="22"/>
          <w:szCs w:val="22"/>
          <w:lang w:eastAsia="en-US" w:bidi="ar-SA"/>
        </w:rPr>
        <w:t>Les auditions se dérouleront dans les conditions de confidentialité utiles :</w:t>
      </w:r>
    </w:p>
    <w:p w14:paraId="51F9D934" w14:textId="77777777" w:rsidR="00403F3F" w:rsidRPr="00403F3F" w:rsidRDefault="00403F3F" w:rsidP="00403F3F">
      <w:pPr>
        <w:pStyle w:val="Paragraphedeliste"/>
        <w:numPr>
          <w:ilvl w:val="0"/>
          <w:numId w:val="5"/>
        </w:numPr>
        <w:jc w:val="both"/>
        <w:rPr>
          <w:rFonts w:ascii="Calibri" w:eastAsia="SimSun" w:hAnsi="Calibri" w:cs="Tahoma"/>
          <w:color w:val="auto"/>
          <w:sz w:val="22"/>
          <w:szCs w:val="22"/>
          <w:lang w:eastAsia="en-US" w:bidi="ar-SA"/>
        </w:rPr>
      </w:pPr>
      <w:r w:rsidRPr="00403F3F">
        <w:rPr>
          <w:rFonts w:ascii="Calibri" w:eastAsia="SimSun" w:hAnsi="Calibri" w:cs="Tahoma"/>
          <w:color w:val="auto"/>
          <w:sz w:val="22"/>
          <w:szCs w:val="22"/>
          <w:lang w:eastAsia="en-US" w:bidi="ar-SA"/>
        </w:rPr>
        <w:t>Aucun élément du dossier d’un candidat ne sera communiqué aux autres candidats sans son accord exprès et écrit ;</w:t>
      </w:r>
    </w:p>
    <w:p w14:paraId="790E9201" w14:textId="77777777" w:rsidR="00403F3F" w:rsidRPr="00403F3F" w:rsidRDefault="00403F3F" w:rsidP="00403F3F">
      <w:pPr>
        <w:pStyle w:val="Paragraphedeliste"/>
        <w:numPr>
          <w:ilvl w:val="0"/>
          <w:numId w:val="5"/>
        </w:numPr>
        <w:jc w:val="both"/>
        <w:rPr>
          <w:rFonts w:ascii="Calibri" w:eastAsia="SimSun" w:hAnsi="Calibri" w:cs="Tahoma"/>
          <w:color w:val="auto"/>
          <w:sz w:val="22"/>
          <w:szCs w:val="22"/>
          <w:lang w:eastAsia="en-US" w:bidi="ar-SA"/>
        </w:rPr>
      </w:pPr>
      <w:r w:rsidRPr="00403F3F">
        <w:rPr>
          <w:rFonts w:ascii="Calibri" w:eastAsia="SimSun" w:hAnsi="Calibri" w:cs="Tahoma"/>
          <w:color w:val="auto"/>
          <w:sz w:val="22"/>
          <w:szCs w:val="22"/>
          <w:lang w:eastAsia="en-US" w:bidi="ar-SA"/>
        </w:rPr>
        <w:t>Chaque candidat aura la possibilité de signaler pendant l’audition les éléments de sa candidature présentant un caractère particulier de confidentialité.</w:t>
      </w:r>
    </w:p>
    <w:p w14:paraId="3F0422B4" w14:textId="77777777" w:rsidR="00403F3F" w:rsidRPr="00403F3F" w:rsidRDefault="00403F3F" w:rsidP="00403F3F">
      <w:pPr>
        <w:ind w:left="40"/>
        <w:jc w:val="both"/>
        <w:rPr>
          <w:rFonts w:ascii="Calibri" w:eastAsia="SimSun" w:hAnsi="Calibri" w:cs="Tahoma"/>
          <w:color w:val="auto"/>
          <w:sz w:val="22"/>
          <w:szCs w:val="22"/>
          <w:lang w:eastAsia="en-US" w:bidi="ar-SA"/>
        </w:rPr>
      </w:pPr>
    </w:p>
    <w:sectPr w:rsidR="00403F3F" w:rsidRPr="00403F3F">
      <w:pgSz w:w="11906" w:h="16838"/>
      <w:pgMar w:top="1134" w:right="1134" w:bottom="68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8324F" w14:textId="77777777" w:rsidR="0060576E" w:rsidRDefault="0060576E" w:rsidP="00D32A4F">
      <w:r>
        <w:separator/>
      </w:r>
    </w:p>
  </w:endnote>
  <w:endnote w:type="continuationSeparator" w:id="0">
    <w:p w14:paraId="476F3659" w14:textId="77777777" w:rsidR="0060576E" w:rsidRDefault="0060576E" w:rsidP="00D3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OpenSymbol">
    <w:altName w:val="Courier New"/>
    <w:charset w:val="00"/>
    <w:family w:val="auto"/>
    <w:pitch w:val="variable"/>
    <w:sig w:usb0="800000AF" w:usb1="1001ECEA" w:usb2="00000000" w:usb3="00000000" w:csb0="00000001" w:csb1="00000000"/>
  </w:font>
  <w:font w:name="StarSymbol">
    <w:charset w:val="02"/>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307819"/>
      <w:docPartObj>
        <w:docPartGallery w:val="Page Numbers (Bottom of Page)"/>
        <w:docPartUnique/>
      </w:docPartObj>
    </w:sdtPr>
    <w:sdtEndPr/>
    <w:sdtContent>
      <w:p w14:paraId="44063D2A" w14:textId="1451B04F" w:rsidR="00D32A4F" w:rsidRDefault="00D32A4F">
        <w:pPr>
          <w:pStyle w:val="Pieddepage"/>
          <w:jc w:val="center"/>
        </w:pPr>
        <w:r>
          <w:fldChar w:fldCharType="begin"/>
        </w:r>
        <w:r>
          <w:instrText>PAGE   \* MERGEFORMAT</w:instrText>
        </w:r>
        <w:r>
          <w:fldChar w:fldCharType="separate"/>
        </w:r>
        <w:r w:rsidR="00ED2B06">
          <w:rPr>
            <w:noProof/>
          </w:rPr>
          <w:t>8</w:t>
        </w:r>
        <w:r>
          <w:fldChar w:fldCharType="end"/>
        </w:r>
      </w:p>
    </w:sdtContent>
  </w:sdt>
  <w:p w14:paraId="3E6557EA" w14:textId="77777777" w:rsidR="00D32A4F" w:rsidRDefault="00D32A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AB240" w14:textId="77777777" w:rsidR="0060576E" w:rsidRDefault="0060576E" w:rsidP="00D32A4F">
      <w:r>
        <w:separator/>
      </w:r>
    </w:p>
  </w:footnote>
  <w:footnote w:type="continuationSeparator" w:id="0">
    <w:p w14:paraId="512D4D44" w14:textId="77777777" w:rsidR="0060576E" w:rsidRDefault="0060576E" w:rsidP="00D32A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134E3AE6"/>
    <w:multiLevelType w:val="hybridMultilevel"/>
    <w:tmpl w:val="7F8469BC"/>
    <w:lvl w:ilvl="0" w:tplc="040C000B">
      <w:start w:val="1"/>
      <w:numFmt w:val="bullet"/>
      <w:lvlText w:val=""/>
      <w:lvlJc w:val="left"/>
      <w:pPr>
        <w:ind w:left="760" w:hanging="360"/>
      </w:pPr>
      <w:rPr>
        <w:rFonts w:ascii="Wingdings" w:hAnsi="Wingdings" w:hint="default"/>
      </w:rPr>
    </w:lvl>
    <w:lvl w:ilvl="1" w:tplc="040C0003">
      <w:start w:val="1"/>
      <w:numFmt w:val="bullet"/>
      <w:lvlText w:val="o"/>
      <w:lvlJc w:val="left"/>
      <w:pPr>
        <w:ind w:left="1480" w:hanging="360"/>
      </w:pPr>
      <w:rPr>
        <w:rFonts w:ascii="Courier New" w:hAnsi="Courier New" w:cs="Courier New" w:hint="default"/>
      </w:rPr>
    </w:lvl>
    <w:lvl w:ilvl="2" w:tplc="040C0005">
      <w:start w:val="1"/>
      <w:numFmt w:val="bullet"/>
      <w:lvlText w:val=""/>
      <w:lvlJc w:val="left"/>
      <w:pPr>
        <w:ind w:left="2200" w:hanging="360"/>
      </w:pPr>
      <w:rPr>
        <w:rFonts w:ascii="Wingdings" w:hAnsi="Wingdings" w:hint="default"/>
      </w:rPr>
    </w:lvl>
    <w:lvl w:ilvl="3" w:tplc="040C0001">
      <w:start w:val="1"/>
      <w:numFmt w:val="bullet"/>
      <w:lvlText w:val=""/>
      <w:lvlJc w:val="left"/>
      <w:pPr>
        <w:ind w:left="2920" w:hanging="360"/>
      </w:pPr>
      <w:rPr>
        <w:rFonts w:ascii="Symbol" w:hAnsi="Symbol" w:hint="default"/>
      </w:rPr>
    </w:lvl>
    <w:lvl w:ilvl="4" w:tplc="040C0003">
      <w:start w:val="1"/>
      <w:numFmt w:val="bullet"/>
      <w:lvlText w:val="o"/>
      <w:lvlJc w:val="left"/>
      <w:pPr>
        <w:ind w:left="3640" w:hanging="360"/>
      </w:pPr>
      <w:rPr>
        <w:rFonts w:ascii="Courier New" w:hAnsi="Courier New" w:cs="Courier New" w:hint="default"/>
      </w:rPr>
    </w:lvl>
    <w:lvl w:ilvl="5" w:tplc="040C0005">
      <w:start w:val="1"/>
      <w:numFmt w:val="bullet"/>
      <w:lvlText w:val=""/>
      <w:lvlJc w:val="left"/>
      <w:pPr>
        <w:ind w:left="4360" w:hanging="360"/>
      </w:pPr>
      <w:rPr>
        <w:rFonts w:ascii="Wingdings" w:hAnsi="Wingdings" w:hint="default"/>
      </w:rPr>
    </w:lvl>
    <w:lvl w:ilvl="6" w:tplc="040C0001">
      <w:start w:val="1"/>
      <w:numFmt w:val="bullet"/>
      <w:lvlText w:val=""/>
      <w:lvlJc w:val="left"/>
      <w:pPr>
        <w:ind w:left="5080" w:hanging="360"/>
      </w:pPr>
      <w:rPr>
        <w:rFonts w:ascii="Symbol" w:hAnsi="Symbol" w:hint="default"/>
      </w:rPr>
    </w:lvl>
    <w:lvl w:ilvl="7" w:tplc="040C0003">
      <w:start w:val="1"/>
      <w:numFmt w:val="bullet"/>
      <w:lvlText w:val="o"/>
      <w:lvlJc w:val="left"/>
      <w:pPr>
        <w:ind w:left="5800" w:hanging="360"/>
      </w:pPr>
      <w:rPr>
        <w:rFonts w:ascii="Courier New" w:hAnsi="Courier New" w:cs="Courier New" w:hint="default"/>
      </w:rPr>
    </w:lvl>
    <w:lvl w:ilvl="8" w:tplc="040C0005">
      <w:start w:val="1"/>
      <w:numFmt w:val="bullet"/>
      <w:lvlText w:val=""/>
      <w:lvlJc w:val="left"/>
      <w:pPr>
        <w:ind w:left="6520" w:hanging="360"/>
      </w:pPr>
      <w:rPr>
        <w:rFonts w:ascii="Wingdings" w:hAnsi="Wingdings" w:hint="default"/>
      </w:rPr>
    </w:lvl>
  </w:abstractNum>
  <w:abstractNum w:abstractNumId="3" w15:restartNumberingAfterBreak="0">
    <w:nsid w:val="3A104187"/>
    <w:multiLevelType w:val="multilevel"/>
    <w:tmpl w:val="4F7A91A4"/>
    <w:lvl w:ilvl="0">
      <w:start w:val="1"/>
      <w:numFmt w:val="decimal"/>
      <w:lvlText w:val="%1."/>
      <w:lvlJc w:val="left"/>
      <w:pPr>
        <w:ind w:left="456" w:hanging="456"/>
      </w:pPr>
      <w:rPr>
        <w:rFonts w:hint="default"/>
      </w:rPr>
    </w:lvl>
    <w:lvl w:ilvl="1">
      <w:start w:val="3"/>
      <w:numFmt w:val="decimal"/>
      <w:lvlText w:val="%1.%2."/>
      <w:lvlJc w:val="left"/>
      <w:pPr>
        <w:ind w:left="1040" w:hanging="72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720" w:hanging="144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720" w:hanging="1800"/>
      </w:pPr>
      <w:rPr>
        <w:rFonts w:hint="default"/>
      </w:rPr>
    </w:lvl>
    <w:lvl w:ilvl="7">
      <w:start w:val="1"/>
      <w:numFmt w:val="decimal"/>
      <w:lvlText w:val="%1.%2.%3.%4.%5.%6.%7.%8."/>
      <w:lvlJc w:val="left"/>
      <w:pPr>
        <w:ind w:left="4400" w:hanging="2160"/>
      </w:pPr>
      <w:rPr>
        <w:rFonts w:hint="default"/>
      </w:rPr>
    </w:lvl>
    <w:lvl w:ilvl="8">
      <w:start w:val="1"/>
      <w:numFmt w:val="decimal"/>
      <w:lvlText w:val="%1.%2.%3.%4.%5.%6.%7.%8.%9."/>
      <w:lvlJc w:val="left"/>
      <w:pPr>
        <w:ind w:left="4720" w:hanging="2160"/>
      </w:pPr>
      <w:rPr>
        <w:rFonts w:hint="default"/>
      </w:rPr>
    </w:lvl>
  </w:abstractNum>
  <w:abstractNum w:abstractNumId="4" w15:restartNumberingAfterBreak="0">
    <w:nsid w:val="3E046A09"/>
    <w:multiLevelType w:val="hybridMultilevel"/>
    <w:tmpl w:val="3A7642D8"/>
    <w:lvl w:ilvl="0" w:tplc="3E1C2134">
      <w:start w:val="5"/>
      <w:numFmt w:val="bullet"/>
      <w:lvlText w:val="-"/>
      <w:lvlJc w:val="left"/>
      <w:pPr>
        <w:ind w:left="400" w:hanging="360"/>
      </w:pPr>
      <w:rPr>
        <w:rFonts w:ascii="Calibri" w:eastAsia="SimSun" w:hAnsi="Calibri" w:cs="Calibri"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5" w15:restartNumberingAfterBreak="0">
    <w:nsid w:val="6EF87C63"/>
    <w:multiLevelType w:val="hybridMultilevel"/>
    <w:tmpl w:val="97504F82"/>
    <w:lvl w:ilvl="0" w:tplc="4B9632EA">
      <w:start w:val="1"/>
      <w:numFmt w:val="decimal"/>
      <w:lvlText w:val="%1."/>
      <w:lvlJc w:val="left"/>
      <w:pPr>
        <w:ind w:left="440" w:hanging="360"/>
      </w:pPr>
      <w:rPr>
        <w:rFonts w:hint="default"/>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num w:numId="1">
    <w:abstractNumId w:val="0"/>
  </w:num>
  <w:num w:numId="2">
    <w:abstractNumId w:val="1"/>
  </w:num>
  <w:num w:numId="3">
    <w:abstractNumId w:val="5"/>
  </w:num>
  <w:num w:numId="4">
    <w:abstractNumId w:val="0"/>
  </w:num>
  <w:num w:numId="5">
    <w:abstractNumId w:val="4"/>
  </w:num>
  <w:num w:numId="6">
    <w:abstractNumId w:val="0"/>
  </w:num>
  <w:num w:numId="7">
    <w:abstractNumId w:val="0"/>
  </w:num>
  <w:num w:numId="8">
    <w:abstractNumId w:val="0"/>
  </w:num>
  <w:num w:numId="9">
    <w:abstractNumId w:val="3"/>
  </w:num>
  <w:num w:numId="10">
    <w:abstractNumId w:val="0"/>
  </w:num>
  <w:num w:numId="11">
    <w:abstractNumId w:val="0"/>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84"/>
    <w:rsid w:val="00037C8D"/>
    <w:rsid w:val="0004650E"/>
    <w:rsid w:val="00104268"/>
    <w:rsid w:val="00155AA0"/>
    <w:rsid w:val="0016195A"/>
    <w:rsid w:val="001A4DE2"/>
    <w:rsid w:val="001A699D"/>
    <w:rsid w:val="001E2DD2"/>
    <w:rsid w:val="00215911"/>
    <w:rsid w:val="00230BF2"/>
    <w:rsid w:val="00243FE5"/>
    <w:rsid w:val="002447CD"/>
    <w:rsid w:val="00257AFD"/>
    <w:rsid w:val="00262E18"/>
    <w:rsid w:val="0028250A"/>
    <w:rsid w:val="003047F9"/>
    <w:rsid w:val="003352E7"/>
    <w:rsid w:val="00345411"/>
    <w:rsid w:val="003874AD"/>
    <w:rsid w:val="003B7ACA"/>
    <w:rsid w:val="00403F3F"/>
    <w:rsid w:val="00495092"/>
    <w:rsid w:val="004A6C85"/>
    <w:rsid w:val="004D56B2"/>
    <w:rsid w:val="00506BE1"/>
    <w:rsid w:val="00523212"/>
    <w:rsid w:val="00534666"/>
    <w:rsid w:val="005506B4"/>
    <w:rsid w:val="005E2432"/>
    <w:rsid w:val="0060576E"/>
    <w:rsid w:val="006A07E7"/>
    <w:rsid w:val="007137DD"/>
    <w:rsid w:val="00737A61"/>
    <w:rsid w:val="007974B4"/>
    <w:rsid w:val="008766C0"/>
    <w:rsid w:val="00896576"/>
    <w:rsid w:val="00924368"/>
    <w:rsid w:val="00987189"/>
    <w:rsid w:val="00987CA6"/>
    <w:rsid w:val="009B2B98"/>
    <w:rsid w:val="009C77CC"/>
    <w:rsid w:val="00A100A4"/>
    <w:rsid w:val="00A73B7B"/>
    <w:rsid w:val="00A755B5"/>
    <w:rsid w:val="00AA106D"/>
    <w:rsid w:val="00AA23D2"/>
    <w:rsid w:val="00B2287F"/>
    <w:rsid w:val="00B62555"/>
    <w:rsid w:val="00B654FF"/>
    <w:rsid w:val="00BE3890"/>
    <w:rsid w:val="00BF5F6B"/>
    <w:rsid w:val="00BF6A1F"/>
    <w:rsid w:val="00C22D84"/>
    <w:rsid w:val="00CF19A0"/>
    <w:rsid w:val="00D06415"/>
    <w:rsid w:val="00D141A7"/>
    <w:rsid w:val="00D32A4F"/>
    <w:rsid w:val="00D67044"/>
    <w:rsid w:val="00DB54EC"/>
    <w:rsid w:val="00DE0BD0"/>
    <w:rsid w:val="00E009CF"/>
    <w:rsid w:val="00E00CAB"/>
    <w:rsid w:val="00E36673"/>
    <w:rsid w:val="00E83081"/>
    <w:rsid w:val="00ED2B06"/>
    <w:rsid w:val="00EF1CCE"/>
    <w:rsid w:val="00F16F31"/>
    <w:rsid w:val="00F33832"/>
    <w:rsid w:val="00F60FA1"/>
    <w:rsid w:val="00F81E66"/>
    <w:rsid w:val="00F91C3A"/>
    <w:rsid w:val="00FB50F6"/>
    <w:rsid w:val="00FC40C4"/>
    <w:rsid w:val="00FF68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0DCD0CAA"/>
  <w15:chartTrackingRefBased/>
  <w15:docId w15:val="{23C54615-2A34-4B90-AF21-AB37815F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Trebuchet MS" w:hAnsi="Trebuchet MS" w:cs="Trebuchet MS"/>
      <w:color w:val="000000"/>
      <w:szCs w:val="24"/>
      <w:lang w:eastAsia="zh-CN" w:bidi="hi-IN"/>
    </w:rPr>
  </w:style>
  <w:style w:type="paragraph" w:styleId="Titre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Titre40"/>
    <w:next w:val="Corpsdetexte"/>
    <w:qFormat/>
    <w:pPr>
      <w:numPr>
        <w:ilvl w:val="2"/>
        <w:numId w:val="1"/>
      </w:numPr>
      <w:spacing w:before="140"/>
      <w:ind w:left="0" w:firstLine="0"/>
      <w:outlineLvl w:val="2"/>
    </w:pPr>
    <w:rPr>
      <w:b/>
      <w:bCs/>
    </w:rPr>
  </w:style>
  <w:style w:type="paragraph" w:styleId="Titre4">
    <w:name w:val="heading 4"/>
    <w:basedOn w:val="Titre40"/>
    <w:next w:val="Corpsdetexte"/>
    <w:qFormat/>
    <w:pPr>
      <w:numPr>
        <w:ilvl w:val="3"/>
        <w:numId w:val="1"/>
      </w:numPr>
      <w:spacing w:before="120"/>
      <w:ind w:left="0" w:firstLine="0"/>
      <w:outlineLvl w:val="3"/>
    </w:pPr>
    <w:rPr>
      <w:b/>
      <w:bCs/>
      <w:i/>
      <w:i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rFonts w:ascii="Wingdings" w:hAnsi="Wingdings" w:cs="Open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rPr>
  </w:style>
  <w:style w:type="character" w:customStyle="1" w:styleId="WW8Num1zfalse">
    <w:name w:val="WW8Num1zfalse"/>
  </w:style>
  <w:style w:type="character" w:customStyle="1" w:styleId="WW8Num1ztrue">
    <w:name w:val="WW8Num1ztrue"/>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8Num2zfalse">
    <w:name w:val="WW8Num2zfalse"/>
  </w:style>
  <w:style w:type="character" w:customStyle="1" w:styleId="WW8Num2ztrue">
    <w:name w:val="WW8Num2ztrue"/>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8Num3zfalse">
    <w:name w:val="WW8Num3zfalse"/>
  </w:style>
  <w:style w:type="character" w:customStyle="1" w:styleId="WW8Num3ztrue">
    <w:name w:val="WW8Num3ztrue"/>
  </w:style>
  <w:style w:type="character" w:customStyle="1" w:styleId="WW-WW8Num3ztrue">
    <w:name w:val="WW-WW8Num3ztrue"/>
  </w:style>
  <w:style w:type="character" w:customStyle="1" w:styleId="WW-WW8Num3ztrue1">
    <w:name w:val="WW-WW8Num3ztrue1"/>
  </w:style>
  <w:style w:type="character" w:customStyle="1" w:styleId="WW-WW8Num3ztrue2">
    <w:name w:val="WW-WW8Num3ztrue2"/>
  </w:style>
  <w:style w:type="character" w:customStyle="1" w:styleId="WW-WW8Num3ztrue3">
    <w:name w:val="WW-WW8Num3ztrue3"/>
  </w:style>
  <w:style w:type="character" w:customStyle="1" w:styleId="WW-WW8Num3ztrue4">
    <w:name w:val="WW-WW8Num3ztrue4"/>
  </w:style>
  <w:style w:type="character" w:customStyle="1" w:styleId="WW-WW8Num3ztrue5">
    <w:name w:val="WW-WW8Num3ztrue5"/>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WW8Num2ztrue6">
    <w:name w:val="WW-WW8Num2ztrue6"/>
  </w:style>
  <w:style w:type="character" w:customStyle="1" w:styleId="WW-WW8Num2ztrue11">
    <w:name w:val="WW-WW8Num2ztrue11"/>
  </w:style>
  <w:style w:type="character" w:customStyle="1" w:styleId="WW-WW8Num2ztrue21">
    <w:name w:val="WW-WW8Num2ztrue21"/>
  </w:style>
  <w:style w:type="character" w:customStyle="1" w:styleId="WW-WW8Num2ztrue31">
    <w:name w:val="WW-WW8Num2ztrue31"/>
  </w:style>
  <w:style w:type="character" w:customStyle="1" w:styleId="WW-WW8Num2ztrue41">
    <w:name w:val="WW-WW8Num2ztrue41"/>
  </w:style>
  <w:style w:type="character" w:customStyle="1" w:styleId="WW-WW8Num2ztrue51">
    <w:name w:val="WW-WW8Num2ztrue51"/>
  </w:style>
  <w:style w:type="character" w:customStyle="1" w:styleId="WW-WW8Num3ztrue6">
    <w:name w:val="WW-WW8Num3ztrue6"/>
  </w:style>
  <w:style w:type="character" w:customStyle="1" w:styleId="WW-WW8Num3ztrue11">
    <w:name w:val="WW-WW8Num3ztrue11"/>
  </w:style>
  <w:style w:type="character" w:customStyle="1" w:styleId="WW-WW8Num3ztrue21">
    <w:name w:val="WW-WW8Num3ztrue21"/>
  </w:style>
  <w:style w:type="character" w:customStyle="1" w:styleId="WW-WW8Num3ztrue31">
    <w:name w:val="WW-WW8Num3ztrue31"/>
  </w:style>
  <w:style w:type="character" w:customStyle="1" w:styleId="WW-WW8Num3ztrue41">
    <w:name w:val="WW-WW8Num3ztrue41"/>
  </w:style>
  <w:style w:type="character" w:customStyle="1" w:styleId="WW-WW8Num3ztrue51">
    <w:name w:val="WW-WW8Num3ztrue51"/>
  </w:style>
  <w:style w:type="character" w:customStyle="1" w:styleId="WW-WW8Num1ztrue71">
    <w:name w:val="WW-WW8Num1ztrue71"/>
  </w:style>
  <w:style w:type="character" w:customStyle="1" w:styleId="WW-WW8Num1ztrue111">
    <w:name w:val="WW-WW8Num1ztrue111"/>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2ztrue61">
    <w:name w:val="WW-WW8Num2ztrue61"/>
  </w:style>
  <w:style w:type="character" w:customStyle="1" w:styleId="WW-WW8Num2ztrue111">
    <w:name w:val="WW-WW8Num2ztrue111"/>
  </w:style>
  <w:style w:type="character" w:customStyle="1" w:styleId="WW-WW8Num2ztrue211">
    <w:name w:val="WW-WW8Num2ztrue211"/>
  </w:style>
  <w:style w:type="character" w:customStyle="1" w:styleId="WW-WW8Num2ztrue311">
    <w:name w:val="WW-WW8Num2ztrue311"/>
  </w:style>
  <w:style w:type="character" w:customStyle="1" w:styleId="WW-WW8Num2ztrue411">
    <w:name w:val="WW-WW8Num2ztrue411"/>
  </w:style>
  <w:style w:type="character" w:customStyle="1" w:styleId="WW-WW8Num2ztrue511">
    <w:name w:val="WW-WW8Num2ztrue511"/>
  </w:style>
  <w:style w:type="character" w:customStyle="1" w:styleId="WW-WW8Num3ztrue61">
    <w:name w:val="WW-WW8Num3ztrue61"/>
  </w:style>
  <w:style w:type="character" w:customStyle="1" w:styleId="WW-WW8Num3ztrue111">
    <w:name w:val="WW-WW8Num3ztrue111"/>
  </w:style>
  <w:style w:type="character" w:customStyle="1" w:styleId="WW-WW8Num3ztrue211">
    <w:name w:val="WW-WW8Num3ztrue211"/>
  </w:style>
  <w:style w:type="character" w:customStyle="1" w:styleId="WW-WW8Num3ztrue311">
    <w:name w:val="WW-WW8Num3ztrue311"/>
  </w:style>
  <w:style w:type="character" w:customStyle="1" w:styleId="WW-WW8Num3ztrue411">
    <w:name w:val="WW-WW8Num3ztrue411"/>
  </w:style>
  <w:style w:type="character" w:customStyle="1" w:styleId="WW-WW8Num3ztrue511">
    <w:name w:val="WW-WW8Num3ztrue511"/>
  </w:style>
  <w:style w:type="character" w:customStyle="1" w:styleId="WW8Num5z0">
    <w:name w:val="WW8Num5z0"/>
    <w:rPr>
      <w:rFonts w:ascii="Symbol" w:hAnsi="Symbol" w:cs="Symbol"/>
      <w:strike w:val="0"/>
      <w:dstrike w:val="0"/>
      <w:color w:val="auto"/>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Policepardfaut4">
    <w:name w:val="Police par défaut4"/>
  </w:style>
  <w:style w:type="character" w:customStyle="1" w:styleId="WW-WW8Num1ztrue711">
    <w:name w:val="WW-WW8Num1ztrue711"/>
  </w:style>
  <w:style w:type="character" w:customStyle="1" w:styleId="WW-WW8Num1ztrue1111">
    <w:name w:val="WW-WW8Num1ztrue11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11111">
    <w:name w:val="WW-WW8Num1ztrue11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Policepardfaut3">
    <w:name w:val="Police par défaut3"/>
  </w:style>
  <w:style w:type="character" w:customStyle="1" w:styleId="WW-WW8Num1ztrue71111">
    <w:name w:val="WW-WW8Num1ztrue71111"/>
  </w:style>
  <w:style w:type="character" w:customStyle="1" w:styleId="WW-WW8Num1ztrue111111">
    <w:name w:val="WW-WW8Num1ztrue11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Policepardfaut2">
    <w:name w:val="Police par défaut2"/>
  </w:style>
  <w:style w:type="character" w:customStyle="1" w:styleId="WW-WW8Num1ztrue711111">
    <w:name w:val="WW-WW8Num1ztrue711111"/>
  </w:style>
  <w:style w:type="character" w:customStyle="1" w:styleId="WW-WW8Num1ztrue1111111">
    <w:name w:val="WW-WW8Num1ztrue11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Policepardfaut1">
    <w:name w:val="Police par défaut1"/>
  </w:style>
  <w:style w:type="character" w:styleId="Lienhypertexte">
    <w:name w:val="Hyperlink"/>
    <w:rPr>
      <w:color w:val="000080"/>
      <w:u w:val="single"/>
    </w:rPr>
  </w:style>
  <w:style w:type="character" w:customStyle="1" w:styleId="Sautdindex">
    <w:name w:val="Saut d'index"/>
  </w:style>
  <w:style w:type="character" w:customStyle="1" w:styleId="WWCharLFO2LVL4">
    <w:name w:val="WW_CharLFO2LVL4"/>
    <w:rPr>
      <w:rFonts w:ascii="StarSymbol" w:eastAsia="OpenSymbol" w:hAnsi="StarSymbol" w:cs="OpenSymbol"/>
    </w:rPr>
  </w:style>
  <w:style w:type="character" w:customStyle="1" w:styleId="WWCharLFO3LVL4">
    <w:name w:val="WW_CharLFO3LVL4"/>
    <w:rPr>
      <w:rFonts w:ascii="StarSymbol" w:eastAsia="OpenSymbol" w:hAnsi="StarSymbol" w:cs="OpenSymbol"/>
    </w:rPr>
  </w:style>
  <w:style w:type="character" w:customStyle="1" w:styleId="Puces">
    <w:name w:val="Puces"/>
    <w:rPr>
      <w:rFonts w:ascii="OpenSymbol" w:eastAsia="OpenSymbol" w:hAnsi="OpenSymbol" w:cs="OpenSymbol"/>
    </w:rPr>
  </w:style>
  <w:style w:type="paragraph" w:customStyle="1" w:styleId="Titre40">
    <w:name w:val="Titre4"/>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ascii="Times New Roman" w:hAnsi="Times New Roman" w:cs="Mangal"/>
      <w:sz w:val="24"/>
    </w:rPr>
  </w:style>
  <w:style w:type="paragraph" w:styleId="Lgende">
    <w:name w:val="caption"/>
    <w:basedOn w:val="Normal"/>
    <w:qFormat/>
    <w:pPr>
      <w:suppressLineNumbers/>
      <w:spacing w:before="120" w:after="120"/>
    </w:pPr>
    <w:rPr>
      <w:rFonts w:ascii="Times New Roman" w:hAnsi="Times New Roman" w:cs="Mangal"/>
      <w:i/>
      <w:iCs/>
      <w:sz w:val="24"/>
    </w:rPr>
  </w:style>
  <w:style w:type="paragraph" w:customStyle="1" w:styleId="Index">
    <w:name w:val="Index"/>
    <w:basedOn w:val="Normal"/>
    <w:pPr>
      <w:suppressLineNumbers/>
    </w:pPr>
    <w:rPr>
      <w:rFonts w:ascii="Times New Roman" w:hAnsi="Times New Roman" w:cs="Mangal"/>
      <w:sz w:val="24"/>
    </w:rPr>
  </w:style>
  <w:style w:type="paragraph" w:customStyle="1" w:styleId="Titre30">
    <w:name w:val="Titre3"/>
    <w:basedOn w:val="Normal"/>
    <w:next w:val="Corpsdetexte"/>
    <w:pPr>
      <w:keepNext/>
      <w:spacing w:before="240" w:after="120"/>
    </w:pPr>
    <w:rPr>
      <w:rFonts w:ascii="Arial" w:eastAsia="Microsoft YaHei" w:hAnsi="Arial" w:cs="Mangal"/>
      <w:sz w:val="28"/>
      <w:szCs w:val="28"/>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TM1">
    <w:name w:val="toc 1"/>
    <w:basedOn w:val="Normal"/>
    <w:next w:val="Normal"/>
  </w:style>
  <w:style w:type="paragraph" w:styleId="TM2">
    <w:name w:val="toc 2"/>
    <w:basedOn w:val="Normal"/>
    <w:next w:val="Normal"/>
    <w:pPr>
      <w:ind w:left="240"/>
    </w:pPr>
  </w:style>
  <w:style w:type="paragraph" w:customStyle="1" w:styleId="western">
    <w:name w:val="western"/>
    <w:basedOn w:val="Normal"/>
    <w:pPr>
      <w:spacing w:before="280" w:after="119" w:line="288" w:lineRule="auto"/>
      <w:jc w:val="both"/>
    </w:pPr>
    <w:rPr>
      <w:rFonts w:ascii="Georgia" w:hAnsi="Georgia" w:cs="Georgia"/>
      <w:sz w:val="22"/>
      <w:szCs w:val="22"/>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M3">
    <w:name w:val="toc 3"/>
    <w:basedOn w:val="Index"/>
    <w:pPr>
      <w:tabs>
        <w:tab w:val="right" w:leader="dot" w:pos="9072"/>
      </w:tabs>
      <w:ind w:left="566"/>
    </w:pPr>
  </w:style>
  <w:style w:type="paragraph" w:styleId="TM4">
    <w:name w:val="toc 4"/>
    <w:basedOn w:val="Index"/>
    <w:pPr>
      <w:tabs>
        <w:tab w:val="right" w:leader="dot" w:pos="8789"/>
      </w:tabs>
      <w:ind w:left="849"/>
    </w:pPr>
  </w:style>
  <w:style w:type="paragraph" w:styleId="TM5">
    <w:name w:val="toc 5"/>
    <w:basedOn w:val="Index"/>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styleId="Pieddepage">
    <w:name w:val="footer"/>
    <w:basedOn w:val="Normal"/>
    <w:link w:val="PieddepageCar"/>
    <w:uiPriority w:val="99"/>
    <w:pPr>
      <w:suppressLineNumbers/>
      <w:tabs>
        <w:tab w:val="center" w:pos="4819"/>
        <w:tab w:val="right" w:pos="9638"/>
      </w:tabs>
    </w:pPr>
  </w:style>
  <w:style w:type="paragraph" w:styleId="En-tte">
    <w:name w:val="header"/>
    <w:basedOn w:val="Normal"/>
    <w:pPr>
      <w:suppressLineNumbers/>
      <w:tabs>
        <w:tab w:val="center" w:pos="4819"/>
        <w:tab w:val="right" w:pos="9638"/>
      </w:tabs>
    </w:pPr>
  </w:style>
  <w:style w:type="paragraph" w:customStyle="1" w:styleId="Normal1">
    <w:name w:val="Normal1"/>
    <w:basedOn w:val="Normal"/>
    <w:pPr>
      <w:keepLines/>
      <w:tabs>
        <w:tab w:val="left" w:pos="284"/>
        <w:tab w:val="left" w:pos="567"/>
        <w:tab w:val="left" w:pos="851"/>
      </w:tabs>
      <w:ind w:firstLine="284"/>
      <w:jc w:val="both"/>
    </w:pPr>
  </w:style>
  <w:style w:type="paragraph" w:styleId="Textedebulles">
    <w:name w:val="Balloon Text"/>
    <w:basedOn w:val="Normal"/>
    <w:rPr>
      <w:rFonts w:ascii="Tahoma" w:hAnsi="Tahoma" w:cs="Tahoma"/>
      <w:sz w:val="16"/>
      <w:szCs w:val="16"/>
    </w:rPr>
  </w:style>
  <w:style w:type="paragraph" w:styleId="NormalWeb">
    <w:name w:val="Normal (Web)"/>
    <w:basedOn w:val="Normal"/>
    <w:pPr>
      <w:suppressAutoHyphens w:val="0"/>
      <w:spacing w:before="280" w:after="119"/>
    </w:pPr>
    <w:rPr>
      <w:lang w:bidi="ar-SA"/>
    </w:rPr>
  </w:style>
  <w:style w:type="paragraph" w:customStyle="1" w:styleId="LO-normal">
    <w:name w:val="LO-normal"/>
    <w:basedOn w:val="Titre2"/>
    <w:pPr>
      <w:numPr>
        <w:ilvl w:val="0"/>
        <w:numId w:val="0"/>
      </w:numPr>
      <w:spacing w:after="119"/>
    </w:pPr>
    <w:rPr>
      <w:rFonts w:ascii="Trebuchet MS" w:hAnsi="Trebuchet MS" w:cs="Trebuchet MS"/>
      <w:b w:val="0"/>
      <w:bCs w:val="0"/>
      <w:sz w:val="20"/>
      <w:szCs w:val="20"/>
    </w:rPr>
  </w:style>
  <w:style w:type="paragraph" w:customStyle="1" w:styleId="Normal2">
    <w:name w:val="Normal2"/>
    <w:basedOn w:val="Normal"/>
    <w:pPr>
      <w:keepLines/>
      <w:tabs>
        <w:tab w:val="left" w:pos="567"/>
        <w:tab w:val="left" w:pos="851"/>
        <w:tab w:val="left" w:pos="1134"/>
      </w:tabs>
      <w:ind w:left="284" w:firstLine="284"/>
      <w:jc w:val="both"/>
    </w:pPr>
  </w:style>
  <w:style w:type="character" w:styleId="Marquedecommentaire">
    <w:name w:val="annotation reference"/>
    <w:uiPriority w:val="99"/>
    <w:semiHidden/>
    <w:unhideWhenUsed/>
    <w:rsid w:val="00DB54EC"/>
    <w:rPr>
      <w:sz w:val="16"/>
      <w:szCs w:val="16"/>
    </w:rPr>
  </w:style>
  <w:style w:type="paragraph" w:styleId="Commentaire">
    <w:name w:val="annotation text"/>
    <w:basedOn w:val="Normal"/>
    <w:link w:val="CommentaireCar"/>
    <w:uiPriority w:val="99"/>
    <w:semiHidden/>
    <w:unhideWhenUsed/>
    <w:rsid w:val="00DB54EC"/>
    <w:rPr>
      <w:rFonts w:cs="Mangal"/>
      <w:szCs w:val="18"/>
    </w:rPr>
  </w:style>
  <w:style w:type="character" w:customStyle="1" w:styleId="CommentaireCar">
    <w:name w:val="Commentaire Car"/>
    <w:link w:val="Commentaire"/>
    <w:uiPriority w:val="99"/>
    <w:semiHidden/>
    <w:rsid w:val="00DB54EC"/>
    <w:rPr>
      <w:rFonts w:ascii="Trebuchet MS" w:hAnsi="Trebuchet MS" w:cs="Mangal"/>
      <w:color w:val="000000"/>
      <w:szCs w:val="18"/>
      <w:lang w:eastAsia="zh-CN" w:bidi="hi-IN"/>
    </w:rPr>
  </w:style>
  <w:style w:type="paragraph" w:styleId="Objetducommentaire">
    <w:name w:val="annotation subject"/>
    <w:basedOn w:val="Commentaire"/>
    <w:next w:val="Commentaire"/>
    <w:link w:val="ObjetducommentaireCar"/>
    <w:uiPriority w:val="99"/>
    <w:semiHidden/>
    <w:unhideWhenUsed/>
    <w:rsid w:val="00DB54EC"/>
    <w:rPr>
      <w:b/>
      <w:bCs/>
    </w:rPr>
  </w:style>
  <w:style w:type="character" w:customStyle="1" w:styleId="ObjetducommentaireCar">
    <w:name w:val="Objet du commentaire Car"/>
    <w:link w:val="Objetducommentaire"/>
    <w:uiPriority w:val="99"/>
    <w:semiHidden/>
    <w:rsid w:val="00DB54EC"/>
    <w:rPr>
      <w:rFonts w:ascii="Trebuchet MS" w:hAnsi="Trebuchet MS" w:cs="Mangal"/>
      <w:b/>
      <w:bCs/>
      <w:color w:val="000000"/>
      <w:szCs w:val="18"/>
      <w:lang w:eastAsia="zh-CN" w:bidi="hi-IN"/>
    </w:rPr>
  </w:style>
  <w:style w:type="character" w:customStyle="1" w:styleId="PieddepageCar">
    <w:name w:val="Pied de page Car"/>
    <w:basedOn w:val="Policepardfaut"/>
    <w:link w:val="Pieddepage"/>
    <w:uiPriority w:val="99"/>
    <w:rsid w:val="00D32A4F"/>
    <w:rPr>
      <w:rFonts w:ascii="Trebuchet MS" w:hAnsi="Trebuchet MS" w:cs="Trebuchet MS"/>
      <w:color w:val="000000"/>
      <w:szCs w:val="24"/>
      <w:lang w:eastAsia="zh-CN" w:bidi="hi-IN"/>
    </w:rPr>
  </w:style>
  <w:style w:type="table" w:styleId="Grilledutableau">
    <w:name w:val="Table Grid"/>
    <w:basedOn w:val="TableauNormal"/>
    <w:uiPriority w:val="39"/>
    <w:rsid w:val="00D32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43FE5"/>
    <w:pPr>
      <w:ind w:left="720"/>
      <w:contextualSpacing/>
    </w:pPr>
    <w:rPr>
      <w:rFonts w:cs="Mangal"/>
    </w:rPr>
  </w:style>
  <w:style w:type="character" w:styleId="Lienhypertextesuivivisit">
    <w:name w:val="FollowedHyperlink"/>
    <w:basedOn w:val="Policepardfaut"/>
    <w:uiPriority w:val="99"/>
    <w:semiHidden/>
    <w:unhideWhenUsed/>
    <w:rsid w:val="00D670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tenne.portdelorient@bretagne.bz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antenne.portdelorient@bretagne.bzh"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rts.bretagne.bz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69904-C940-454E-B460-96A5871A0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Pages>
  <Words>1869</Words>
  <Characters>10284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lpstr>
    </vt:vector>
  </TitlesOfParts>
  <Company>REGION BRETAGNE</Company>
  <LinksUpToDate>false</LinksUpToDate>
  <CharactersWithSpaces>12129</CharactersWithSpaces>
  <SharedDoc>false</SharedDoc>
  <HLinks>
    <vt:vector size="6" baseType="variant">
      <vt:variant>
        <vt:i4>7536747</vt:i4>
      </vt:variant>
      <vt:variant>
        <vt:i4>14</vt:i4>
      </vt:variant>
      <vt:variant>
        <vt:i4>0</vt:i4>
      </vt:variant>
      <vt:variant>
        <vt:i4>5</vt:i4>
      </vt:variant>
      <vt:variant>
        <vt:lpwstr>http://www.bretagne.fr/Rubrique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14082</dc:creator>
  <cp:keywords/>
  <dc:description/>
  <cp:lastModifiedBy>NADIA GARREC</cp:lastModifiedBy>
  <cp:revision>10</cp:revision>
  <cp:lastPrinted>2023-03-31T09:28:00Z</cp:lastPrinted>
  <dcterms:created xsi:type="dcterms:W3CDTF">2023-03-31T10:26:00Z</dcterms:created>
  <dcterms:modified xsi:type="dcterms:W3CDTF">2023-04-04T16:38:00Z</dcterms:modified>
</cp:coreProperties>
</file>