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730D" w14:textId="77777777" w:rsidR="00D4558D" w:rsidRDefault="00D4558D" w:rsidP="00D4558D">
      <w:pPr>
        <w:pStyle w:val="StyleExpditeurGrasInterlignesimple"/>
        <w:framePr w:hSpace="0" w:wrap="auto" w:vAnchor="margin" w:hAnchor="text" w:xAlign="left" w:yAlign="inline"/>
      </w:pPr>
      <w:r w:rsidRPr="00807950">
        <w:t>Direction</w:t>
      </w:r>
      <w:r>
        <w:t xml:space="preserve"> du développement économique (DIRECO)</w:t>
      </w:r>
    </w:p>
    <w:p w14:paraId="2C8EA0D3" w14:textId="77777777" w:rsidR="00D4558D" w:rsidRPr="00807950" w:rsidRDefault="00D4558D" w:rsidP="00D4558D">
      <w:pPr>
        <w:pStyle w:val="Expditeur"/>
        <w:framePr w:hSpace="0" w:wrap="auto" w:vAnchor="margin" w:hAnchor="text" w:xAlign="left" w:yAlign="inline"/>
      </w:pPr>
      <w:r w:rsidRPr="00807950">
        <w:t>Service</w:t>
      </w:r>
      <w:r>
        <w:t xml:space="preserve"> </w:t>
      </w:r>
      <w:r w:rsidRPr="00A438A1">
        <w:t>développement enseignement supérieur et recherche</w:t>
      </w:r>
      <w:r>
        <w:t xml:space="preserve"> (SDENSU)</w:t>
      </w:r>
    </w:p>
    <w:p w14:paraId="3C3D6034" w14:textId="0529185F" w:rsidR="00036267" w:rsidRPr="00D4558D" w:rsidRDefault="00644ECC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Aide à l’organisation de </w:t>
      </w:r>
      <w:r w:rsidR="00D4558D" w:rsidRPr="00D4558D">
        <w:rPr>
          <w:sz w:val="32"/>
          <w:szCs w:val="32"/>
        </w:rPr>
        <w:t>colloques internationaux</w:t>
      </w:r>
    </w:p>
    <w:p w14:paraId="477E1EF9" w14:textId="77777777" w:rsidR="005E2ABD" w:rsidRDefault="005E2ABD" w:rsidP="00697226">
      <w:pPr>
        <w:spacing w:after="0"/>
        <w:ind w:firstLine="708"/>
        <w:jc w:val="both"/>
        <w:rPr>
          <w:sz w:val="24"/>
          <w:szCs w:val="24"/>
        </w:rPr>
      </w:pPr>
    </w:p>
    <w:p w14:paraId="2F0628CF" w14:textId="47244B6F" w:rsidR="00D10186" w:rsidRDefault="00D10186" w:rsidP="00644ECC">
      <w:pPr>
        <w:spacing w:after="0"/>
        <w:jc w:val="both"/>
      </w:pPr>
      <w:r w:rsidRPr="00D10186">
        <w:t>Afin d’assurer la visibilité internationale des activités de recherche et de formation présentes sur le territoire breton et d’offrir un terrain propice à la mise en place de collaborations internationales, l</w:t>
      </w:r>
      <w:r w:rsidR="00352DF9" w:rsidRPr="00D10186">
        <w:t>a Région Bretagne apporte un soutien financier à l’organisation de colloques et congrès internationaux.</w:t>
      </w:r>
      <w:r w:rsidR="00697226" w:rsidRPr="00D10186">
        <w:t xml:space="preserve"> </w:t>
      </w:r>
      <w:r w:rsidRPr="00D10186">
        <w:t>Celui-ci s’inscrit dans un cadre adapté à l’année 2022 uniquement</w:t>
      </w:r>
      <w:r w:rsidRPr="00F03867">
        <w:t xml:space="preserve">, compte-tenu de la nouvelle mandature en place au niveau du conseil </w:t>
      </w:r>
      <w:r w:rsidRPr="00644ECC">
        <w:t>régional.</w:t>
      </w:r>
    </w:p>
    <w:p w14:paraId="566EB0D2" w14:textId="6F825DC6" w:rsidR="006902BA" w:rsidRDefault="006902BA" w:rsidP="00644ECC">
      <w:pPr>
        <w:spacing w:after="0"/>
        <w:jc w:val="both"/>
      </w:pPr>
    </w:p>
    <w:p w14:paraId="77546DF0" w14:textId="6FE05A11" w:rsidR="006902BA" w:rsidRDefault="006902BA" w:rsidP="00644ECC">
      <w:pPr>
        <w:spacing w:after="0"/>
        <w:jc w:val="both"/>
      </w:pPr>
      <w:r>
        <w:t>Les informations complètes relatives à l’éligibilité, la sélection, les modalités de financement sont indiquées s</w:t>
      </w:r>
      <w:r w:rsidR="00B11136">
        <w:t>ur le site bretagne.bzh</w:t>
      </w:r>
      <w:r>
        <w:t>, dont les principaux éléments sont repris ici.</w:t>
      </w:r>
    </w:p>
    <w:p w14:paraId="1D08D8EE" w14:textId="77777777" w:rsidR="000C09C1" w:rsidRPr="00644ECC" w:rsidRDefault="000C09C1" w:rsidP="00D10186">
      <w:pPr>
        <w:spacing w:after="0"/>
        <w:ind w:firstLine="708"/>
        <w:jc w:val="both"/>
        <w:rPr>
          <w:sz w:val="24"/>
          <w:szCs w:val="24"/>
        </w:rPr>
      </w:pPr>
    </w:p>
    <w:p w14:paraId="1310EDF5" w14:textId="6F0D2880" w:rsidR="00D10186" w:rsidRPr="00954111" w:rsidRDefault="00D10186" w:rsidP="001F06D4">
      <w:pPr>
        <w:spacing w:after="0"/>
        <w:jc w:val="both"/>
      </w:pPr>
      <w:r w:rsidRPr="006902BA">
        <w:rPr>
          <w:b/>
        </w:rPr>
        <w:t>Les conditions d’</w:t>
      </w:r>
      <w:r w:rsidR="00DE7BE7" w:rsidRPr="006902BA">
        <w:rPr>
          <w:b/>
        </w:rPr>
        <w:t>éligibilité</w:t>
      </w:r>
      <w:r w:rsidRPr="006902BA">
        <w:rPr>
          <w:b/>
        </w:rPr>
        <w:t xml:space="preserve"> des dossiers</w:t>
      </w:r>
      <w:r w:rsidRPr="00954111">
        <w:t xml:space="preserve"> pour les colloques internationaux sont les suivantes :</w:t>
      </w:r>
    </w:p>
    <w:p w14:paraId="4BBE34CF" w14:textId="7016E7E1" w:rsidR="00D10186" w:rsidRDefault="00D10186" w:rsidP="00D10186">
      <w:pPr>
        <w:pStyle w:val="Paragraphedeliste"/>
        <w:numPr>
          <w:ilvl w:val="0"/>
          <w:numId w:val="15"/>
        </w:numPr>
        <w:spacing w:after="0"/>
        <w:jc w:val="both"/>
      </w:pPr>
      <w:r w:rsidRPr="00D10186">
        <w:t xml:space="preserve">Les colloques doivent être initiés et pilotés </w:t>
      </w:r>
      <w:r w:rsidR="00C1235E">
        <w:t>par les structures éligibles établies en Bretagne (</w:t>
      </w:r>
      <w:r w:rsidR="00C1235E" w:rsidRPr="00C1235E">
        <w:rPr>
          <w:i/>
        </w:rPr>
        <w:t>définies sur la fiche aide disponible sur le site bretagne.bzh</w:t>
      </w:r>
      <w:r w:rsidR="00C1235E">
        <w:t>)</w:t>
      </w:r>
      <w:r w:rsidR="00B11136">
        <w:t>.</w:t>
      </w:r>
      <w:r w:rsidRPr="00D10186">
        <w:t xml:space="preserve"> </w:t>
      </w:r>
    </w:p>
    <w:p w14:paraId="026FCB40" w14:textId="3D2CEE5C" w:rsidR="00305C4C" w:rsidRDefault="00305C4C" w:rsidP="00D10186">
      <w:pPr>
        <w:pStyle w:val="Paragraphedeliste"/>
        <w:numPr>
          <w:ilvl w:val="0"/>
          <w:numId w:val="15"/>
        </w:numPr>
        <w:spacing w:after="0"/>
        <w:jc w:val="both"/>
      </w:pPr>
      <w:r>
        <w:t>Ils doivent se dérouler obligatoirement sur le territoire breton.</w:t>
      </w:r>
    </w:p>
    <w:p w14:paraId="56F62303" w14:textId="225BEEDA" w:rsidR="00CE1184" w:rsidRDefault="00305C4C" w:rsidP="00CE1184">
      <w:pPr>
        <w:pStyle w:val="Paragraphedeliste"/>
        <w:numPr>
          <w:ilvl w:val="0"/>
          <w:numId w:val="15"/>
        </w:numPr>
        <w:spacing w:after="0"/>
        <w:jc w:val="both"/>
      </w:pPr>
      <w:r>
        <w:t>Les colloques doivent s’inscrire dans la stratégie régionale de recherche et d’innovation de la Région Bretagne (dite S3).</w:t>
      </w:r>
    </w:p>
    <w:p w14:paraId="58D27B8E" w14:textId="5E2EEE93" w:rsidR="00CE1184" w:rsidRPr="00CE1184" w:rsidRDefault="00DE7BE7" w:rsidP="00CE1184">
      <w:pPr>
        <w:pStyle w:val="Paragraphedeliste"/>
        <w:numPr>
          <w:ilvl w:val="0"/>
          <w:numId w:val="15"/>
        </w:numPr>
        <w:spacing w:after="0"/>
        <w:jc w:val="both"/>
      </w:pPr>
      <w:r>
        <w:t>Les colloques doivent avo</w:t>
      </w:r>
      <w:r w:rsidR="006B5690">
        <w:t xml:space="preserve">ir une dimension internationale affirmée, </w:t>
      </w:r>
      <w:r w:rsidR="006902BA">
        <w:t xml:space="preserve">c.à.d. faire intervenir un nombre </w:t>
      </w:r>
      <w:r w:rsidR="006B5690">
        <w:t xml:space="preserve">de conférenciers internationaux et accueillir un nombre de participants venant d’institutions étrangères </w:t>
      </w:r>
      <w:r w:rsidR="006902BA">
        <w:t>significatif</w:t>
      </w:r>
      <w:r w:rsidR="006B5690">
        <w:t>.</w:t>
      </w:r>
      <w:r w:rsidR="00CE1184">
        <w:t xml:space="preserve"> Le financement attribué sera fonction de la dimension internationale de la manifestation scientifique et de son intérêt pour la communauté scientifique bretonne. </w:t>
      </w:r>
      <w:r w:rsidR="00CE1184" w:rsidRPr="00CE1184">
        <w:t>La demande de financement doit être en rapport avec les ambit</w:t>
      </w:r>
      <w:r w:rsidR="006902BA">
        <w:t>ions du colloque.</w:t>
      </w:r>
    </w:p>
    <w:p w14:paraId="2E00D684" w14:textId="77777777" w:rsidR="00CE1184" w:rsidRDefault="00CE1184" w:rsidP="00CE1184">
      <w:pPr>
        <w:spacing w:after="0"/>
        <w:jc w:val="both"/>
        <w:rPr>
          <w:sz w:val="24"/>
          <w:szCs w:val="24"/>
        </w:rPr>
      </w:pPr>
    </w:p>
    <w:p w14:paraId="328C23D2" w14:textId="04F0E04F" w:rsidR="00CE1184" w:rsidRPr="00CE1184" w:rsidRDefault="00644ECC" w:rsidP="00644ECC">
      <w:pPr>
        <w:spacing w:after="0"/>
        <w:jc w:val="both"/>
      </w:pPr>
      <w:r>
        <w:t>L</w:t>
      </w:r>
      <w:r w:rsidR="00CE1184" w:rsidRPr="00CE1184">
        <w:t>es écoles d’été, les séminaires, les manifestations de culture scientifique à destination du grand public et tout autre type de manifestation ne donnant pas lieu à des communications scientifiques ne peuvent prétendre à une aide.</w:t>
      </w:r>
    </w:p>
    <w:p w14:paraId="17918178" w14:textId="7776DFD3" w:rsidR="00DE7BE7" w:rsidRDefault="00DE7BE7" w:rsidP="00CE1184">
      <w:pPr>
        <w:spacing w:after="0"/>
        <w:jc w:val="both"/>
      </w:pPr>
    </w:p>
    <w:p w14:paraId="77518A4B" w14:textId="370FF7F1" w:rsidR="000C09C1" w:rsidRPr="006902BA" w:rsidRDefault="000C09C1" w:rsidP="00CE1184">
      <w:pPr>
        <w:spacing w:after="0"/>
        <w:jc w:val="both"/>
        <w:rPr>
          <w:b/>
        </w:rPr>
      </w:pPr>
      <w:r w:rsidRPr="006902BA">
        <w:rPr>
          <w:b/>
        </w:rPr>
        <w:t xml:space="preserve">En 2022, l’appel à projets se déroulera de la façon </w:t>
      </w:r>
      <w:r w:rsidR="00F03867" w:rsidRPr="006902BA">
        <w:rPr>
          <w:b/>
        </w:rPr>
        <w:t>suivante</w:t>
      </w:r>
      <w:r w:rsidRPr="006902BA">
        <w:rPr>
          <w:b/>
        </w:rPr>
        <w:t> :</w:t>
      </w:r>
    </w:p>
    <w:p w14:paraId="05C55BD4" w14:textId="2ACB1DC4" w:rsidR="00BE60FE" w:rsidRDefault="00BE60FE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5B224C" w14:paraId="72178884" w14:textId="77777777" w:rsidTr="006902BA">
        <w:tc>
          <w:tcPr>
            <w:tcW w:w="7088" w:type="dxa"/>
          </w:tcPr>
          <w:p w14:paraId="3CF52776" w14:textId="3B035D20" w:rsidR="005B224C" w:rsidRPr="00927E7D" w:rsidRDefault="005B224C" w:rsidP="00697226">
            <w:pPr>
              <w:jc w:val="both"/>
            </w:pPr>
            <w:r w:rsidRPr="00927E7D">
              <w:t xml:space="preserve">Lancement de l’appel à projets </w:t>
            </w:r>
            <w:r>
              <w:t>par la Région Bretagne</w:t>
            </w:r>
          </w:p>
        </w:tc>
        <w:tc>
          <w:tcPr>
            <w:tcW w:w="2977" w:type="dxa"/>
          </w:tcPr>
          <w:p w14:paraId="23F7BCED" w14:textId="516F5C61" w:rsidR="005B224C" w:rsidRPr="00927E7D" w:rsidRDefault="005B224C" w:rsidP="00697226">
            <w:pPr>
              <w:jc w:val="both"/>
            </w:pPr>
            <w:r w:rsidRPr="00927E7D">
              <w:t>Semaine du 06 décembre 2021</w:t>
            </w:r>
            <w:r w:rsidR="00C1235E">
              <w:t xml:space="preserve"> </w:t>
            </w:r>
          </w:p>
        </w:tc>
      </w:tr>
      <w:tr w:rsidR="005B224C" w14:paraId="33CFF68B" w14:textId="77777777" w:rsidTr="006902BA">
        <w:tc>
          <w:tcPr>
            <w:tcW w:w="7088" w:type="dxa"/>
          </w:tcPr>
          <w:p w14:paraId="1EC3874E" w14:textId="157A8AF3" w:rsidR="005B224C" w:rsidRPr="00927E7D" w:rsidRDefault="005B224C" w:rsidP="00697226">
            <w:pPr>
              <w:jc w:val="both"/>
            </w:pPr>
            <w:r>
              <w:t>Dépôt de projets auprès de l’établissement gestionnaire par les porteurs de projet</w:t>
            </w:r>
          </w:p>
        </w:tc>
        <w:tc>
          <w:tcPr>
            <w:tcW w:w="2977" w:type="dxa"/>
          </w:tcPr>
          <w:p w14:paraId="50930913" w14:textId="50965BF6" w:rsidR="005B224C" w:rsidRPr="00927E7D" w:rsidRDefault="00060DC4" w:rsidP="00697226">
            <w:pPr>
              <w:jc w:val="both"/>
            </w:pPr>
            <w:r>
              <w:t>A partir du 07 décembre 2021</w:t>
            </w:r>
          </w:p>
        </w:tc>
      </w:tr>
      <w:tr w:rsidR="005B224C" w14:paraId="423AD53E" w14:textId="77777777" w:rsidTr="006902BA">
        <w:tc>
          <w:tcPr>
            <w:tcW w:w="7088" w:type="dxa"/>
          </w:tcPr>
          <w:p w14:paraId="3450471C" w14:textId="41692A1A" w:rsidR="005B224C" w:rsidRDefault="00060DC4" w:rsidP="00697226">
            <w:pPr>
              <w:jc w:val="both"/>
            </w:pPr>
            <w:r>
              <w:t>Envoi de l’ensemble des dossiers par l’établissement après validation et priorisati</w:t>
            </w:r>
            <w:r w:rsidR="00A20D17">
              <w:t>on au contact référent</w:t>
            </w:r>
            <w:r w:rsidR="00C1235E">
              <w:t xml:space="preserve"> du site concerné</w:t>
            </w:r>
            <w:r w:rsidR="00A20D17">
              <w:t xml:space="preserve"> (</w:t>
            </w:r>
            <w:r w:rsidR="00C1235E">
              <w:t>UNIR</w:t>
            </w:r>
            <w:r w:rsidR="00C1235E">
              <w:t xml:space="preserve"> pour colloques 22</w:t>
            </w:r>
            <w:r w:rsidR="00C1235E">
              <w:t xml:space="preserve">/35 et AUB pour colloques 29/56; </w:t>
            </w:r>
            <w:r w:rsidR="00A20D17" w:rsidRPr="00C1235E">
              <w:rPr>
                <w:i/>
              </w:rPr>
              <w:t>voir p.5</w:t>
            </w:r>
            <w:r>
              <w:t>)</w:t>
            </w:r>
          </w:p>
        </w:tc>
        <w:tc>
          <w:tcPr>
            <w:tcW w:w="2977" w:type="dxa"/>
          </w:tcPr>
          <w:p w14:paraId="47DB46E0" w14:textId="34AA7153" w:rsidR="005B224C" w:rsidRDefault="00060DC4" w:rsidP="00697226">
            <w:pPr>
              <w:jc w:val="both"/>
            </w:pPr>
            <w:r>
              <w:t>Au plus tard le 21 j</w:t>
            </w:r>
            <w:r w:rsidR="00C1235E">
              <w:t xml:space="preserve">anvier 2021 </w:t>
            </w:r>
          </w:p>
        </w:tc>
      </w:tr>
      <w:tr w:rsidR="00060DC4" w14:paraId="728F4E71" w14:textId="77777777" w:rsidTr="006902BA">
        <w:tc>
          <w:tcPr>
            <w:tcW w:w="7088" w:type="dxa"/>
          </w:tcPr>
          <w:p w14:paraId="322F0CD8" w14:textId="22045DC1" w:rsidR="00060DC4" w:rsidRDefault="00060DC4" w:rsidP="00C1235E">
            <w:pPr>
              <w:jc w:val="both"/>
            </w:pPr>
            <w:r>
              <w:t xml:space="preserve">Sélection des colloques et répartition des montants par les commissions d’analyse, organisées à l’échelle de chaque site </w:t>
            </w:r>
          </w:p>
        </w:tc>
        <w:tc>
          <w:tcPr>
            <w:tcW w:w="2977" w:type="dxa"/>
          </w:tcPr>
          <w:p w14:paraId="46241D92" w14:textId="2FA19CB8" w:rsidR="00060DC4" w:rsidRDefault="00060DC4" w:rsidP="00060DC4">
            <w:pPr>
              <w:jc w:val="both"/>
            </w:pPr>
            <w:r>
              <w:t>Entre fin janvier e</w:t>
            </w:r>
            <w:r w:rsidR="00C1235E">
              <w:t xml:space="preserve">t mi-février 2022 </w:t>
            </w:r>
          </w:p>
        </w:tc>
      </w:tr>
      <w:tr w:rsidR="00060DC4" w14:paraId="7F969740" w14:textId="77777777" w:rsidTr="006902BA">
        <w:tc>
          <w:tcPr>
            <w:tcW w:w="7088" w:type="dxa"/>
          </w:tcPr>
          <w:p w14:paraId="00CD0314" w14:textId="48FE09BD" w:rsidR="00060DC4" w:rsidRDefault="00060DC4" w:rsidP="00060DC4">
            <w:pPr>
              <w:jc w:val="both"/>
            </w:pPr>
            <w:r>
              <w:t>Vote des subventions en Commission Permanente par la Région Bretagne</w:t>
            </w:r>
          </w:p>
        </w:tc>
        <w:tc>
          <w:tcPr>
            <w:tcW w:w="2977" w:type="dxa"/>
          </w:tcPr>
          <w:p w14:paraId="53FBD7E7" w14:textId="3B997C78" w:rsidR="00060DC4" w:rsidRDefault="00C1235E" w:rsidP="00060DC4">
            <w:pPr>
              <w:jc w:val="both"/>
            </w:pPr>
            <w:r>
              <w:t xml:space="preserve">28 mars 2022 </w:t>
            </w:r>
          </w:p>
        </w:tc>
      </w:tr>
    </w:tbl>
    <w:p w14:paraId="0C73ED70" w14:textId="77777777" w:rsidR="00471E4F" w:rsidRDefault="00471E4F" w:rsidP="000C09C1">
      <w:pPr>
        <w:spacing w:after="0"/>
        <w:ind w:firstLine="708"/>
        <w:jc w:val="both"/>
        <w:rPr>
          <w:i/>
        </w:rPr>
      </w:pPr>
    </w:p>
    <w:p w14:paraId="3494E22A" w14:textId="3A9275DF" w:rsidR="000C09C1" w:rsidRPr="000C09C1" w:rsidRDefault="000C09C1" w:rsidP="000C09C1">
      <w:pPr>
        <w:spacing w:after="0"/>
        <w:ind w:firstLine="708"/>
        <w:jc w:val="both"/>
        <w:rPr>
          <w:i/>
        </w:rPr>
      </w:pPr>
      <w:r w:rsidRPr="000C09C1">
        <w:rPr>
          <w:i/>
        </w:rPr>
        <w:t>A titre dérogatoire, l’ensemble des colloques organisés entre le 1</w:t>
      </w:r>
      <w:r w:rsidRPr="000C09C1">
        <w:rPr>
          <w:i/>
          <w:vertAlign w:val="superscript"/>
        </w:rPr>
        <w:t>er</w:t>
      </w:r>
      <w:r w:rsidRPr="000C09C1">
        <w:rPr>
          <w:i/>
        </w:rPr>
        <w:t xml:space="preserve"> janvier et le 31 décembre 2022 sont éligibles ; la décision de financement n’interviendra cependant que le 28 mars 2022, les colloques organisés avant cette date ne pourront pas avoir l’assurance de l’obtention d’un financement régional avant leur déroulement.</w:t>
      </w:r>
    </w:p>
    <w:p w14:paraId="0CDE7D0A" w14:textId="094444D3" w:rsidR="000C09C1" w:rsidRDefault="000C09C1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6902BA" w:rsidRPr="006902BA" w14:paraId="536A1518" w14:textId="77777777" w:rsidTr="006902BA">
        <w:tc>
          <w:tcPr>
            <w:tcW w:w="10065" w:type="dxa"/>
          </w:tcPr>
          <w:p w14:paraId="5AA6FDF9" w14:textId="26551A1F" w:rsidR="006902BA" w:rsidRPr="006902BA" w:rsidRDefault="006902BA" w:rsidP="00D022D8">
            <w:pPr>
              <w:spacing w:after="100"/>
              <w:jc w:val="center"/>
              <w:rPr>
                <w:b/>
                <w:sz w:val="36"/>
                <w:szCs w:val="26"/>
                <w:u w:val="single"/>
              </w:rPr>
            </w:pPr>
            <w:r w:rsidRPr="006902BA">
              <w:rPr>
                <w:b/>
                <w:sz w:val="36"/>
                <w:szCs w:val="26"/>
                <w:u w:val="single"/>
              </w:rPr>
              <w:t>Formulaire de demande d’aide régionale pour l’organisation d’un colloque international</w:t>
            </w:r>
          </w:p>
        </w:tc>
      </w:tr>
      <w:tr w:rsidR="001C6395" w:rsidRPr="006902BA" w14:paraId="190BC3B9" w14:textId="77777777" w:rsidTr="001C6395">
        <w:tc>
          <w:tcPr>
            <w:tcW w:w="10065" w:type="dxa"/>
            <w:shd w:val="clear" w:color="auto" w:fill="auto"/>
          </w:tcPr>
          <w:p w14:paraId="41C43A98" w14:textId="2485D35E" w:rsidR="001C6395" w:rsidRPr="001C6395" w:rsidRDefault="00CE23EA" w:rsidP="001C6395">
            <w:p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1C6395">
              <w:rPr>
                <w:sz w:val="26"/>
                <w:szCs w:val="26"/>
                <w:u w:val="single"/>
              </w:rPr>
              <w:t>Acronyme</w:t>
            </w:r>
            <w:r w:rsidR="001C6395" w:rsidRPr="001C6395">
              <w:rPr>
                <w:sz w:val="26"/>
                <w:szCs w:val="26"/>
                <w:u w:val="single"/>
              </w:rPr>
              <w:t> :</w:t>
            </w:r>
          </w:p>
          <w:p w14:paraId="11703772" w14:textId="16457041" w:rsidR="001C6395" w:rsidRPr="001C6395" w:rsidRDefault="001C6395" w:rsidP="001C6395">
            <w:p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1C6395">
              <w:rPr>
                <w:sz w:val="26"/>
                <w:szCs w:val="26"/>
                <w:u w:val="single"/>
              </w:rPr>
              <w:t>Intitulé :</w:t>
            </w:r>
          </w:p>
        </w:tc>
      </w:tr>
      <w:tr w:rsidR="006902BA" w:rsidRPr="006902BA" w14:paraId="71B59CE8" w14:textId="77777777" w:rsidTr="006902BA">
        <w:tc>
          <w:tcPr>
            <w:tcW w:w="10065" w:type="dxa"/>
            <w:shd w:val="clear" w:color="auto" w:fill="000000" w:themeFill="text1"/>
          </w:tcPr>
          <w:p w14:paraId="53DA1DC9" w14:textId="7AA7E8B9" w:rsidR="006902BA" w:rsidRPr="006902BA" w:rsidRDefault="006902BA" w:rsidP="006902BA">
            <w:pPr>
              <w:pStyle w:val="Paragraphedeliste"/>
              <w:numPr>
                <w:ilvl w:val="0"/>
                <w:numId w:val="16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>Responsable scientifique de la demande</w:t>
            </w:r>
          </w:p>
        </w:tc>
      </w:tr>
      <w:tr w:rsidR="001C6395" w14:paraId="4F405F84" w14:textId="77777777" w:rsidTr="006902BA">
        <w:tc>
          <w:tcPr>
            <w:tcW w:w="10065" w:type="dxa"/>
          </w:tcPr>
          <w:p w14:paraId="1EA6E293" w14:textId="77777777" w:rsidR="001C6395" w:rsidRDefault="001C6395" w:rsidP="001C6395">
            <w:r>
              <w:t>Nom – Prénom :</w:t>
            </w:r>
          </w:p>
          <w:p w14:paraId="034ED4CF" w14:textId="075B57BA" w:rsidR="001C6395" w:rsidRDefault="00B11136" w:rsidP="001C6395">
            <w:r>
              <w:t>Fonction</w:t>
            </w:r>
            <w:r w:rsidR="001C6395">
              <w:t> :</w:t>
            </w:r>
          </w:p>
          <w:p w14:paraId="0246AD8B" w14:textId="77777777" w:rsidR="001C6395" w:rsidRDefault="001C6395" w:rsidP="001C6395">
            <w:r>
              <w:t>Equipe/Unité de recherche :</w:t>
            </w:r>
          </w:p>
          <w:p w14:paraId="17771A80" w14:textId="77777777" w:rsidR="001C6395" w:rsidRDefault="001C6395" w:rsidP="0025544F"/>
        </w:tc>
      </w:tr>
      <w:tr w:rsidR="0025544F" w14:paraId="5CA2ECE6" w14:textId="77777777" w:rsidTr="006902BA">
        <w:tc>
          <w:tcPr>
            <w:tcW w:w="10065" w:type="dxa"/>
          </w:tcPr>
          <w:p w14:paraId="19CD6B39" w14:textId="7065CFEA" w:rsidR="00DA02D1" w:rsidRDefault="00DA02D1" w:rsidP="0025544F">
            <w:r>
              <w:t xml:space="preserve">Organisme de tutelle/Etablissement </w:t>
            </w:r>
            <w:r w:rsidRPr="006902BA">
              <w:rPr>
                <w:sz w:val="20"/>
              </w:rPr>
              <w:t>(</w:t>
            </w:r>
            <w:r w:rsidRPr="006902BA">
              <w:rPr>
                <w:i/>
                <w:sz w:val="20"/>
              </w:rPr>
              <w:t>organisme gestionnaire bénéficiaire de l’aide demandée</w:t>
            </w:r>
            <w:r w:rsidRPr="006902BA">
              <w:rPr>
                <w:sz w:val="20"/>
              </w:rPr>
              <w:t>) </w:t>
            </w:r>
            <w:r>
              <w:t>:</w:t>
            </w:r>
          </w:p>
          <w:p w14:paraId="0CE63E38" w14:textId="77777777" w:rsidR="006902BA" w:rsidRDefault="006902BA" w:rsidP="0025544F"/>
          <w:p w14:paraId="39F104A0" w14:textId="708E23E5" w:rsidR="00DA02D1" w:rsidRDefault="00DA02D1" w:rsidP="0025544F">
            <w:r>
              <w:t>Référent administratif de l’unité et/ou gestionnaire du colloque </w:t>
            </w:r>
            <w:r w:rsidRPr="006902BA">
              <w:rPr>
                <w:sz w:val="20"/>
              </w:rPr>
              <w:t>(</w:t>
            </w:r>
            <w:r w:rsidRPr="006902BA">
              <w:rPr>
                <w:i/>
                <w:sz w:val="20"/>
              </w:rPr>
              <w:t>personne à contacter pour toute question administrative ou financière</w:t>
            </w:r>
            <w:r w:rsidRPr="006902BA">
              <w:rPr>
                <w:sz w:val="20"/>
              </w:rPr>
              <w:t>)</w:t>
            </w:r>
            <w:r>
              <w:t xml:space="preserve">: </w:t>
            </w:r>
          </w:p>
          <w:p w14:paraId="18040B65" w14:textId="66CD2A0F" w:rsidR="00DA02D1" w:rsidRDefault="00DA02D1" w:rsidP="0025544F">
            <w:r>
              <w:t>Nom – Prénom :</w:t>
            </w:r>
          </w:p>
          <w:p w14:paraId="6C610DAA" w14:textId="77777777" w:rsidR="00B11136" w:rsidRDefault="00B11136" w:rsidP="006902BA">
            <w:r>
              <w:t xml:space="preserve">Adresse e-mail </w:t>
            </w:r>
            <w:r w:rsidR="00DA02D1">
              <w:t>:</w:t>
            </w:r>
          </w:p>
          <w:p w14:paraId="1BAD9A4D" w14:textId="77777777" w:rsidR="00B11136" w:rsidRDefault="00B11136" w:rsidP="006902BA">
            <w:r>
              <w:t>Téléphone :</w:t>
            </w:r>
          </w:p>
          <w:p w14:paraId="4BB343DE" w14:textId="5D66437B" w:rsidR="0025544F" w:rsidRDefault="00B11136" w:rsidP="006902BA">
            <w:r>
              <w:t>Fonction :</w:t>
            </w:r>
            <w:r w:rsidR="00DA02D1">
              <w:t xml:space="preserve"> </w:t>
            </w:r>
          </w:p>
          <w:p w14:paraId="1E451E2A" w14:textId="7713BFD5" w:rsidR="001C6395" w:rsidRPr="006902BA" w:rsidRDefault="001C6395" w:rsidP="006902BA"/>
        </w:tc>
      </w:tr>
    </w:tbl>
    <w:p w14:paraId="6B8C9FCF" w14:textId="35EB9F57" w:rsidR="004A594C" w:rsidRDefault="004A594C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CE23EA" w:rsidRPr="006902BA" w14:paraId="5155CEC6" w14:textId="77777777" w:rsidTr="00BD258E">
        <w:tc>
          <w:tcPr>
            <w:tcW w:w="10065" w:type="dxa"/>
            <w:shd w:val="clear" w:color="auto" w:fill="000000" w:themeFill="text1"/>
          </w:tcPr>
          <w:p w14:paraId="5298F758" w14:textId="77777777" w:rsidR="00CE23EA" w:rsidRPr="006902BA" w:rsidRDefault="00CE23EA" w:rsidP="00BD258E">
            <w:pPr>
              <w:pStyle w:val="Paragraphedeliste"/>
              <w:numPr>
                <w:ilvl w:val="0"/>
                <w:numId w:val="16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 xml:space="preserve">Projet </w:t>
            </w:r>
          </w:p>
        </w:tc>
      </w:tr>
      <w:tr w:rsidR="00CE23EA" w14:paraId="647928C5" w14:textId="77777777" w:rsidTr="00BD258E">
        <w:tc>
          <w:tcPr>
            <w:tcW w:w="10065" w:type="dxa"/>
          </w:tcPr>
          <w:p w14:paraId="63EA59AB" w14:textId="77777777" w:rsidR="00CE23EA" w:rsidRDefault="00CE23EA" w:rsidP="00BD258E">
            <w:r>
              <w:t>Dates prévisionnelles (</w:t>
            </w:r>
            <w:r w:rsidRPr="00DA02D1">
              <w:rPr>
                <w:i/>
              </w:rPr>
              <w:t>entre</w:t>
            </w:r>
            <w:r>
              <w:rPr>
                <w:i/>
              </w:rPr>
              <w:t xml:space="preserve"> le 1er</w:t>
            </w:r>
            <w:r w:rsidRPr="00DA02D1">
              <w:rPr>
                <w:i/>
              </w:rPr>
              <w:t xml:space="preserve"> janvier et </w:t>
            </w:r>
            <w:r>
              <w:rPr>
                <w:i/>
              </w:rPr>
              <w:t xml:space="preserve">le 31 </w:t>
            </w:r>
            <w:r w:rsidRPr="00DA02D1">
              <w:rPr>
                <w:i/>
              </w:rPr>
              <w:t>décembre 2022</w:t>
            </w:r>
            <w:r>
              <w:t>) et lieu du colloque :</w:t>
            </w:r>
          </w:p>
          <w:p w14:paraId="307EE9DC" w14:textId="77777777" w:rsidR="00CE23EA" w:rsidRDefault="00CE23EA" w:rsidP="00BD258E"/>
          <w:p w14:paraId="0FDE769D" w14:textId="77777777" w:rsidR="00CE23EA" w:rsidRPr="00DA02D1" w:rsidRDefault="00CE23EA" w:rsidP="00BD258E"/>
        </w:tc>
      </w:tr>
      <w:tr w:rsidR="00CE23EA" w14:paraId="7C1BE69F" w14:textId="77777777" w:rsidTr="00BD258E">
        <w:tc>
          <w:tcPr>
            <w:tcW w:w="10065" w:type="dxa"/>
          </w:tcPr>
          <w:p w14:paraId="568581AB" w14:textId="77777777" w:rsidR="00CE23EA" w:rsidRDefault="00CE23EA" w:rsidP="00BD258E">
            <w:r>
              <w:t xml:space="preserve">Description du colloque </w:t>
            </w:r>
            <w:r w:rsidRPr="001C6395">
              <w:rPr>
                <w:sz w:val="20"/>
              </w:rPr>
              <w:t>(</w:t>
            </w:r>
            <w:r w:rsidRPr="001C6395">
              <w:rPr>
                <w:i/>
                <w:sz w:val="20"/>
              </w:rPr>
              <w:t>10-15 lignes, possibilité de fournir un programme prévisionnel en PJ si disponible</w:t>
            </w:r>
            <w:r w:rsidRPr="001C6395">
              <w:rPr>
                <w:sz w:val="20"/>
              </w:rPr>
              <w:t>)</w:t>
            </w:r>
            <w:r>
              <w:t xml:space="preserve"> : </w:t>
            </w:r>
          </w:p>
          <w:p w14:paraId="5ACC584F" w14:textId="77777777" w:rsidR="00CE23EA" w:rsidRDefault="00CE23EA" w:rsidP="00BD258E"/>
          <w:p w14:paraId="6A1AD114" w14:textId="6C37CADF" w:rsidR="00CE23EA" w:rsidRDefault="00CE23EA" w:rsidP="00BD258E"/>
          <w:p w14:paraId="336ECA5E" w14:textId="3C564DA4" w:rsidR="0094075A" w:rsidRDefault="0094075A" w:rsidP="00BD258E"/>
          <w:p w14:paraId="55ED7015" w14:textId="77777777" w:rsidR="0094075A" w:rsidRDefault="0094075A" w:rsidP="00BD258E"/>
          <w:p w14:paraId="21D3C98E" w14:textId="3376C81F" w:rsidR="00CE23EA" w:rsidRDefault="00CE23EA" w:rsidP="00BD258E"/>
          <w:p w14:paraId="6EE82167" w14:textId="77777777" w:rsidR="0094075A" w:rsidRDefault="0094075A" w:rsidP="00BD258E"/>
          <w:p w14:paraId="54E80588" w14:textId="77777777" w:rsidR="00CE23EA" w:rsidRDefault="00CE23EA" w:rsidP="00BD258E">
            <w:r>
              <w:t xml:space="preserve">Public visé par le colloque </w:t>
            </w:r>
            <w:r w:rsidRPr="001C6395">
              <w:rPr>
                <w:sz w:val="20"/>
              </w:rPr>
              <w:t>(</w:t>
            </w:r>
            <w:r w:rsidRPr="001C6395">
              <w:rPr>
                <w:i/>
                <w:sz w:val="20"/>
              </w:rPr>
              <w:t>enseignant.e.s, chercheur.se.s, , autres professionnels, étudiants, grand public</w:t>
            </w:r>
            <w:r w:rsidRPr="001C6395">
              <w:rPr>
                <w:sz w:val="20"/>
              </w:rPr>
              <w:t>)</w:t>
            </w:r>
          </w:p>
          <w:p w14:paraId="160C9B75" w14:textId="10F1B7DD" w:rsidR="00CE23EA" w:rsidRDefault="00CE23EA" w:rsidP="00BD258E"/>
          <w:p w14:paraId="242751C8" w14:textId="77777777" w:rsidR="0094075A" w:rsidRDefault="0094075A" w:rsidP="00BD258E"/>
          <w:p w14:paraId="7CB49AB6" w14:textId="77777777" w:rsidR="00CE23EA" w:rsidRDefault="00CE23EA" w:rsidP="00BD258E"/>
          <w:p w14:paraId="37A035B3" w14:textId="56A54B2A" w:rsidR="00CE23EA" w:rsidRDefault="00B11136" w:rsidP="00BD258E">
            <w:r>
              <w:t>Dans le cadre du colloque, allez-vous mettre en place un partenariat</w:t>
            </w:r>
            <w:r w:rsidR="00410E63">
              <w:t>/une collaboration</w:t>
            </w:r>
            <w:r>
              <w:t xml:space="preserve"> ? </w:t>
            </w:r>
            <w:sdt>
              <w:sdtPr>
                <w:id w:val="-7794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56429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2B3EF991" w14:textId="583E9998" w:rsidR="00B11136" w:rsidRDefault="00B11136" w:rsidP="00BD258E">
            <w:r>
              <w:t>Si oui, avec qui ?</w:t>
            </w:r>
          </w:p>
          <w:p w14:paraId="68756E1A" w14:textId="2D467FA8" w:rsidR="00CE23EA" w:rsidRDefault="00CE23EA" w:rsidP="00BD258E"/>
          <w:p w14:paraId="7C0DD5BA" w14:textId="77777777" w:rsidR="00CE23EA" w:rsidRDefault="00CE23EA" w:rsidP="00BD258E"/>
          <w:p w14:paraId="39CD2B32" w14:textId="77777777" w:rsidR="00CE23EA" w:rsidRDefault="00CE23EA" w:rsidP="00BD258E"/>
          <w:p w14:paraId="0EFEE2ED" w14:textId="77777777" w:rsidR="00CE23EA" w:rsidRDefault="00CE23EA" w:rsidP="00BD258E">
            <w:r>
              <w:t xml:space="preserve">Indiquer si des publications sont envisagées dans le cadre du colloque : </w:t>
            </w:r>
            <w:sdt>
              <w:sdtPr>
                <w:id w:val="-53550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774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635455B1" w14:textId="049C10FF" w:rsidR="00CE23EA" w:rsidRDefault="00CE23EA" w:rsidP="00BD258E"/>
          <w:p w14:paraId="7244CC9E" w14:textId="546ABC43" w:rsidR="0094075A" w:rsidRDefault="0094075A" w:rsidP="00BD258E"/>
          <w:p w14:paraId="1DC541B7" w14:textId="77777777" w:rsidR="0094075A" w:rsidRDefault="0094075A" w:rsidP="00BD258E"/>
          <w:p w14:paraId="000FE048" w14:textId="77777777" w:rsidR="00CE23EA" w:rsidRPr="00391BFF" w:rsidRDefault="00CE23EA" w:rsidP="00BD258E"/>
        </w:tc>
      </w:tr>
      <w:tr w:rsidR="00CE23EA" w14:paraId="37E3C280" w14:textId="77777777" w:rsidTr="00B11136">
        <w:tc>
          <w:tcPr>
            <w:tcW w:w="10065" w:type="dxa"/>
            <w:shd w:val="clear" w:color="auto" w:fill="000000" w:themeFill="text1"/>
          </w:tcPr>
          <w:p w14:paraId="4D93BDC3" w14:textId="041CF971" w:rsidR="00B11136" w:rsidRPr="001C6395" w:rsidRDefault="00B11136" w:rsidP="00BD258E">
            <w:r>
              <w:lastRenderedPageBreak/>
              <w:t>Dimension internationale</w:t>
            </w:r>
          </w:p>
        </w:tc>
      </w:tr>
      <w:tr w:rsidR="00B11136" w14:paraId="0B70A219" w14:textId="77777777" w:rsidTr="00BD258E">
        <w:tc>
          <w:tcPr>
            <w:tcW w:w="10065" w:type="dxa"/>
          </w:tcPr>
          <w:p w14:paraId="73E4D4F6" w14:textId="15B4C990" w:rsidR="00B11136" w:rsidRDefault="00410E63" w:rsidP="00B11136">
            <w:r w:rsidRPr="00410E63">
              <w:rPr>
                <w:highlight w:val="lightGray"/>
              </w:rPr>
              <w:t>Si l’information est connue lors du remplissage du formulaire, préciser le pays de rattachement de l’institution employeur des membres du comité scientifique, des intervenant.e.s et des participant.e.s internationaux.ales.</w:t>
            </w:r>
          </w:p>
          <w:p w14:paraId="29E20B3C" w14:textId="77777777" w:rsidR="00410E63" w:rsidRDefault="00410E63" w:rsidP="00B11136"/>
          <w:p w14:paraId="426AB7A8" w14:textId="7A442B81" w:rsidR="00B11136" w:rsidRDefault="00410E63" w:rsidP="00B11136">
            <w:r>
              <w:t xml:space="preserve">Comité scientifique international </w:t>
            </w:r>
            <w:r w:rsidR="00B11136">
              <w:t>:</w:t>
            </w:r>
            <w:r>
              <w:t xml:space="preserve"> </w:t>
            </w:r>
            <w:sdt>
              <w:sdtPr>
                <w:id w:val="4623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7969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5A8F8D38" w14:textId="77777777" w:rsidR="00B11136" w:rsidRDefault="00B11136" w:rsidP="00B11136"/>
          <w:p w14:paraId="1B6A4E21" w14:textId="77777777" w:rsidR="00B11136" w:rsidRPr="001C6395" w:rsidRDefault="00B11136" w:rsidP="00B11136">
            <w:r w:rsidRPr="001C6395">
              <w:t xml:space="preserve">Intervenant.e.s conférencier.e.s : </w:t>
            </w:r>
          </w:p>
          <w:p w14:paraId="5843FE16" w14:textId="77777777" w:rsidR="00B11136" w:rsidRPr="001C6395" w:rsidRDefault="00B11136" w:rsidP="00B11136">
            <w:r w:rsidRPr="001C6395">
              <w:t>Nombre total pressenti : </w:t>
            </w:r>
          </w:p>
          <w:p w14:paraId="43777160" w14:textId="77777777" w:rsidR="00B11136" w:rsidRDefault="00B11136" w:rsidP="00B11136">
            <w:r w:rsidRPr="001C6395">
              <w:t>Dont internationaux :</w:t>
            </w:r>
          </w:p>
          <w:p w14:paraId="2D93D54A" w14:textId="77777777" w:rsidR="00B11136" w:rsidRDefault="00B11136" w:rsidP="00B11136"/>
          <w:p w14:paraId="669A094A" w14:textId="6C525500" w:rsidR="00B11136" w:rsidRPr="001C6395" w:rsidRDefault="00B11136" w:rsidP="00B11136">
            <w:r w:rsidRPr="001C6395">
              <w:t>Participant.e.s :</w:t>
            </w:r>
          </w:p>
          <w:p w14:paraId="3E63404A" w14:textId="77777777" w:rsidR="00B11136" w:rsidRPr="001C6395" w:rsidRDefault="00B11136" w:rsidP="00B11136">
            <w:r w:rsidRPr="001C6395">
              <w:t>Nombre total pressenti :</w:t>
            </w:r>
          </w:p>
          <w:p w14:paraId="00A619A6" w14:textId="77777777" w:rsidR="00B11136" w:rsidRPr="001C6395" w:rsidRDefault="00B11136" w:rsidP="00B11136">
            <w:pPr>
              <w:pStyle w:val="Paragraphedeliste"/>
              <w:numPr>
                <w:ilvl w:val="0"/>
                <w:numId w:val="11"/>
              </w:numPr>
            </w:pPr>
            <w:r w:rsidRPr="001C6395">
              <w:t>% Français.e.s :</w:t>
            </w:r>
          </w:p>
          <w:p w14:paraId="5E4E217E" w14:textId="77777777" w:rsidR="00B11136" w:rsidRDefault="00B11136" w:rsidP="00BD258E">
            <w:pPr>
              <w:pStyle w:val="Paragraphedeliste"/>
              <w:numPr>
                <w:ilvl w:val="0"/>
                <w:numId w:val="11"/>
              </w:numPr>
            </w:pPr>
            <w:r w:rsidRPr="001C6395">
              <w:t>% Internationaux :</w:t>
            </w:r>
          </w:p>
          <w:p w14:paraId="7B6276B3" w14:textId="0720D754" w:rsidR="00B11136" w:rsidRDefault="00B11136" w:rsidP="00B11136"/>
        </w:tc>
      </w:tr>
    </w:tbl>
    <w:p w14:paraId="2B4C9750" w14:textId="34558F36" w:rsidR="00CE23EA" w:rsidRDefault="00CE23EA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C6395" w:rsidRPr="00CE23EA" w14:paraId="1DAB0B44" w14:textId="77777777" w:rsidTr="00CE23EA">
        <w:tc>
          <w:tcPr>
            <w:tcW w:w="10065" w:type="dxa"/>
            <w:gridSpan w:val="2"/>
            <w:shd w:val="clear" w:color="auto" w:fill="000000" w:themeFill="text1"/>
          </w:tcPr>
          <w:p w14:paraId="089A2C88" w14:textId="3D9724ED" w:rsidR="001C6395" w:rsidRPr="00CE23EA" w:rsidRDefault="00CE23EA" w:rsidP="00CE23EA">
            <w:pPr>
              <w:pStyle w:val="Paragraphedeliste"/>
              <w:numPr>
                <w:ilvl w:val="0"/>
                <w:numId w:val="16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CE23EA">
              <w:rPr>
                <w:color w:val="FFFFFF" w:themeColor="background1"/>
                <w:sz w:val="26"/>
                <w:szCs w:val="26"/>
                <w:u w:val="single"/>
              </w:rPr>
              <w:t xml:space="preserve">Inscription du projet de colloque dans la Stratégie régionale de Recherche et d’Innovation (S3) : </w:t>
            </w:r>
          </w:p>
        </w:tc>
      </w:tr>
      <w:tr w:rsidR="00BA51B9" w14:paraId="5EF7D246" w14:textId="77777777" w:rsidTr="001C6395">
        <w:tc>
          <w:tcPr>
            <w:tcW w:w="10065" w:type="dxa"/>
            <w:gridSpan w:val="2"/>
          </w:tcPr>
          <w:p w14:paraId="60FCF744" w14:textId="37323610" w:rsidR="00DB4F80" w:rsidRDefault="00BA51B9" w:rsidP="00697226">
            <w:pPr>
              <w:jc w:val="both"/>
            </w:pPr>
            <w:r w:rsidRPr="00BA51B9">
              <w:t>Dans le cadre de la dynamique impulsée par la Commission européenne, la Région Bretagne s’est engagée dans une stratégie régionale de recherche et d’innovation (</w:t>
            </w:r>
            <w:r w:rsidR="001C6395">
              <w:t>S</w:t>
            </w:r>
            <w:r w:rsidRPr="00BA51B9">
              <w:t xml:space="preserve">3), qui s’appuie sur 5 domaines d’innovation stratégiques </w:t>
            </w:r>
            <w:r>
              <w:t>et un axe transversal en réponse aux transitions dans le prolongement de la BreizhCop.</w:t>
            </w:r>
          </w:p>
          <w:p w14:paraId="72DED983" w14:textId="4BBEEE8B" w:rsidR="00EF3A59" w:rsidRPr="00EF3A59" w:rsidRDefault="00242BF3" w:rsidP="00697226">
            <w:pPr>
              <w:jc w:val="both"/>
              <w:rPr>
                <w:i/>
              </w:rPr>
            </w:pPr>
            <w:hyperlink r:id="rId8" w:history="1">
              <w:r w:rsidR="00EF3A59" w:rsidRPr="001C6395">
                <w:rPr>
                  <w:rStyle w:val="Lienhypertexte"/>
                  <w:i/>
                </w:rPr>
                <w:t>https://www.bretagne.bzh/app/uploads/20_DIRECO_SIS_01_S3-b.pdf</w:t>
              </w:r>
            </w:hyperlink>
          </w:p>
          <w:p w14:paraId="2823EEBC" w14:textId="77777777" w:rsidR="00DB4F80" w:rsidRDefault="00DB4F80" w:rsidP="00697226">
            <w:pPr>
              <w:jc w:val="both"/>
            </w:pPr>
          </w:p>
          <w:p w14:paraId="10D5F326" w14:textId="55A89EE1" w:rsidR="00DB4F80" w:rsidRDefault="00DB4F80" w:rsidP="00697226">
            <w:pPr>
              <w:jc w:val="both"/>
            </w:pPr>
            <w:r>
              <w:t xml:space="preserve">Votre projet de colloque peut s’inscrire </w:t>
            </w:r>
            <w:r w:rsidR="00EF3A59">
              <w:t xml:space="preserve">dans un.des domaine.s d’innovation stratégiques et/ou </w:t>
            </w:r>
            <w:r>
              <w:t>dans une.des tr</w:t>
            </w:r>
            <w:r w:rsidR="001C6395">
              <w:t>ansition.s de l’axe transversal.</w:t>
            </w:r>
          </w:p>
          <w:p w14:paraId="597790C2" w14:textId="77777777" w:rsidR="00DB4F80" w:rsidRDefault="00DB4F80" w:rsidP="00697226">
            <w:pPr>
              <w:jc w:val="both"/>
            </w:pPr>
          </w:p>
          <w:p w14:paraId="39ED4834" w14:textId="69983FD6" w:rsidR="00DB4F80" w:rsidRPr="00BA51B9" w:rsidRDefault="00DB4F80" w:rsidP="00697226">
            <w:pPr>
              <w:jc w:val="both"/>
            </w:pPr>
            <w:r>
              <w:t>Veuillez cocher le(s) case(s) correspondante(s) :</w:t>
            </w:r>
          </w:p>
        </w:tc>
      </w:tr>
      <w:tr w:rsidR="00252336" w14:paraId="121BF13F" w14:textId="77777777" w:rsidTr="001C6395">
        <w:tc>
          <w:tcPr>
            <w:tcW w:w="5103" w:type="dxa"/>
          </w:tcPr>
          <w:p w14:paraId="13712582" w14:textId="4C0FF767" w:rsidR="00252336" w:rsidRDefault="00252336" w:rsidP="00BD258E">
            <w:pPr>
              <w:jc w:val="both"/>
              <w:rPr>
                <w:sz w:val="24"/>
                <w:szCs w:val="24"/>
              </w:rPr>
            </w:pPr>
            <w:r w:rsidRPr="00DB4F80">
              <w:rPr>
                <w:b/>
                <w:sz w:val="24"/>
                <w:szCs w:val="24"/>
              </w:rPr>
              <w:t>Domaines d’innovation stratégiques</w:t>
            </w:r>
            <w:r>
              <w:rPr>
                <w:sz w:val="24"/>
                <w:szCs w:val="24"/>
              </w:rPr>
              <w:t xml:space="preserve"> : </w:t>
            </w:r>
          </w:p>
          <w:p w14:paraId="1B93065C" w14:textId="77777777" w:rsidR="00252336" w:rsidRPr="00252336" w:rsidRDefault="00252336" w:rsidP="00BD258E">
            <w:pPr>
              <w:jc w:val="both"/>
              <w:rPr>
                <w:sz w:val="18"/>
                <w:szCs w:val="18"/>
              </w:rPr>
            </w:pPr>
          </w:p>
          <w:p w14:paraId="76B89C54" w14:textId="0A401AFE" w:rsidR="00252336" w:rsidRDefault="00242BF3" w:rsidP="00BD258E">
            <w:pPr>
              <w:jc w:val="both"/>
            </w:pPr>
            <w:sdt>
              <w:sdtPr>
                <w:rPr>
                  <w:sz w:val="24"/>
                  <w:szCs w:val="24"/>
                </w:rPr>
                <w:id w:val="1726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2336">
              <w:rPr>
                <w:sz w:val="24"/>
                <w:szCs w:val="24"/>
              </w:rPr>
              <w:t xml:space="preserve"> </w:t>
            </w:r>
            <w:r w:rsidR="00252336" w:rsidRPr="00DB4F80">
              <w:t>Economie maritime pour une croissance bleue</w:t>
            </w:r>
          </w:p>
          <w:p w14:paraId="585845A2" w14:textId="53546EB4" w:rsidR="00252336" w:rsidRPr="00792577" w:rsidRDefault="00252336" w:rsidP="00BD258E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56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Energies marines renouvelables</w:t>
            </w:r>
          </w:p>
          <w:p w14:paraId="74ED5D07" w14:textId="62BA61B1" w:rsidR="00252336" w:rsidRPr="00792577" w:rsidRDefault="00252336" w:rsidP="00BD258E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666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405DC">
              <w:rPr>
                <w:sz w:val="18"/>
              </w:rPr>
              <w:t xml:space="preserve"> Navires du futur</w:t>
            </w:r>
          </w:p>
          <w:p w14:paraId="286D02F4" w14:textId="4FBE8AA1" w:rsidR="00252336" w:rsidRPr="00792577" w:rsidRDefault="00252336" w:rsidP="00BD258E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1133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405DC">
              <w:rPr>
                <w:sz w:val="18"/>
              </w:rPr>
              <w:t xml:space="preserve"> </w:t>
            </w:r>
            <w:r w:rsidR="000405DC" w:rsidRPr="00792577">
              <w:rPr>
                <w:sz w:val="18"/>
              </w:rPr>
              <w:t>Ports, logistique et transports maritimes</w:t>
            </w:r>
          </w:p>
          <w:p w14:paraId="09C8BFE0" w14:textId="3AD69C3B" w:rsidR="00252336" w:rsidRPr="00792577" w:rsidRDefault="00252336" w:rsidP="00BD258E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824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Sécurité maritime</w:t>
            </w:r>
          </w:p>
          <w:p w14:paraId="7B7542DC" w14:textId="66693514" w:rsidR="00252336" w:rsidRPr="00792577" w:rsidRDefault="00252336" w:rsidP="00BD258E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618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Environnement, santé des océans et gestion du littoral</w:t>
            </w:r>
          </w:p>
          <w:p w14:paraId="5DF3CAFF" w14:textId="4CB26D65" w:rsidR="00252336" w:rsidRDefault="00252336" w:rsidP="00BD258E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932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Bioressources et biotechnologies marines</w:t>
            </w:r>
          </w:p>
          <w:p w14:paraId="5EFDBEDC" w14:textId="599DFB3F" w:rsidR="00252336" w:rsidRDefault="00252336" w:rsidP="00BD258E">
            <w:pPr>
              <w:jc w:val="both"/>
              <w:rPr>
                <w:sz w:val="18"/>
              </w:rPr>
            </w:pPr>
          </w:p>
          <w:p w14:paraId="1CBC88B7" w14:textId="77777777" w:rsidR="00A730C3" w:rsidRPr="00792577" w:rsidRDefault="00A730C3" w:rsidP="00BD258E">
            <w:pPr>
              <w:jc w:val="both"/>
              <w:rPr>
                <w:sz w:val="18"/>
              </w:rPr>
            </w:pPr>
          </w:p>
          <w:p w14:paraId="239D3833" w14:textId="271E0798" w:rsidR="00252336" w:rsidRDefault="00242BF3" w:rsidP="00BD258E">
            <w:pPr>
              <w:jc w:val="both"/>
            </w:pPr>
            <w:sdt>
              <w:sdtPr>
                <w:id w:val="-1177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6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336" w:rsidRPr="00DB4F80">
              <w:t xml:space="preserve"> Economie numérique sécurisée et responsable</w:t>
            </w:r>
          </w:p>
          <w:p w14:paraId="5819845F" w14:textId="738E5366" w:rsidR="00252336" w:rsidRPr="00BD258E" w:rsidRDefault="00252336" w:rsidP="00EF3A59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16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Cybersécurité</w:t>
            </w:r>
          </w:p>
          <w:p w14:paraId="65F80BD9" w14:textId="6846598D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0473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Electronique</w:t>
            </w:r>
          </w:p>
          <w:p w14:paraId="77EB6DC7" w14:textId="73DACE3C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412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Photonique</w:t>
            </w:r>
          </w:p>
          <w:p w14:paraId="03917812" w14:textId="18A583D7" w:rsidR="00252336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0657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Images et contenus/ Réseaux et IoT</w:t>
            </w:r>
          </w:p>
          <w:p w14:paraId="7EB8055B" w14:textId="530AAF11" w:rsidR="00252336" w:rsidRPr="00BD258E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lastRenderedPageBreak/>
              <w:t xml:space="preserve">     </w:t>
            </w:r>
            <w:sdt>
              <w:sdtPr>
                <w:rPr>
                  <w:sz w:val="20"/>
                  <w:szCs w:val="24"/>
                </w:rPr>
                <w:id w:val="-13348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Spatial</w:t>
            </w:r>
          </w:p>
          <w:p w14:paraId="74B26473" w14:textId="28C6F0B5" w:rsidR="00252336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4309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Technologies numériques sobres et responsables</w:t>
            </w:r>
          </w:p>
          <w:p w14:paraId="7AC47B4C" w14:textId="712ACB90" w:rsidR="00252336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97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405DC">
              <w:rPr>
                <w:sz w:val="18"/>
              </w:rPr>
              <w:t xml:space="preserve"> Données et intelligence</w:t>
            </w:r>
          </w:p>
          <w:p w14:paraId="25E61258" w14:textId="516750BE" w:rsidR="00252336" w:rsidRPr="00BD258E" w:rsidRDefault="00252336" w:rsidP="00EF3A59">
            <w:pPr>
              <w:jc w:val="both"/>
              <w:rPr>
                <w:sz w:val="18"/>
              </w:rPr>
            </w:pPr>
          </w:p>
        </w:tc>
        <w:tc>
          <w:tcPr>
            <w:tcW w:w="4962" w:type="dxa"/>
          </w:tcPr>
          <w:p w14:paraId="74D6B340" w14:textId="737C9AFC" w:rsidR="00A730C3" w:rsidRDefault="00A730C3" w:rsidP="00252336">
            <w:pPr>
              <w:jc w:val="both"/>
              <w:rPr>
                <w:rFonts w:ascii="MS Gothic" w:eastAsia="MS Gothic" w:hAnsi="MS Gothic"/>
                <w:sz w:val="18"/>
              </w:rPr>
            </w:pPr>
          </w:p>
          <w:p w14:paraId="2356556A" w14:textId="42178033" w:rsidR="00A730C3" w:rsidRDefault="00A730C3" w:rsidP="00252336">
            <w:pPr>
              <w:jc w:val="both"/>
            </w:pPr>
          </w:p>
          <w:p w14:paraId="04EC55A8" w14:textId="101055D3" w:rsidR="00252336" w:rsidRDefault="00242BF3" w:rsidP="00252336">
            <w:pPr>
              <w:jc w:val="both"/>
            </w:pPr>
            <w:sdt>
              <w:sdtPr>
                <w:id w:val="181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0C3">
              <w:t xml:space="preserve"> </w:t>
            </w:r>
            <w:r w:rsidR="00252336" w:rsidRPr="00DB4F80">
              <w:t>Economie alimentaire du bien manger pour tous</w:t>
            </w:r>
          </w:p>
          <w:p w14:paraId="799ED13D" w14:textId="77777777" w:rsidR="00252336" w:rsidRPr="00BD258E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754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Nouveaux systèmes de production agricole</w:t>
            </w:r>
          </w:p>
          <w:p w14:paraId="5CCE0EBD" w14:textId="77777777" w:rsidR="00252336" w:rsidRPr="00BD258E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013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Agriculture de précision</w:t>
            </w:r>
          </w:p>
          <w:p w14:paraId="681852FB" w14:textId="77777777" w:rsidR="00252336" w:rsidRPr="00BD258E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046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De l’amont à l’aval</w:t>
            </w:r>
          </w:p>
          <w:p w14:paraId="08345DB9" w14:textId="77777777" w:rsidR="00252336" w:rsidRPr="00BD258E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871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Consommation de demain</w:t>
            </w:r>
          </w:p>
          <w:p w14:paraId="5BFC4351" w14:textId="77777777" w:rsidR="00252336" w:rsidRDefault="00252336" w:rsidP="00252336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88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Usine Agro. du futur</w:t>
            </w:r>
          </w:p>
          <w:p w14:paraId="53D747DA" w14:textId="07D58C61" w:rsidR="00252336" w:rsidRDefault="00252336" w:rsidP="00BD258E">
            <w:pPr>
              <w:jc w:val="both"/>
              <w:rPr>
                <w:sz w:val="18"/>
                <w:szCs w:val="18"/>
              </w:rPr>
            </w:pPr>
          </w:p>
          <w:p w14:paraId="26772C0C" w14:textId="44E194C9" w:rsidR="00A730C3" w:rsidRDefault="00A730C3" w:rsidP="00BD258E">
            <w:pPr>
              <w:jc w:val="both"/>
              <w:rPr>
                <w:sz w:val="18"/>
                <w:szCs w:val="18"/>
              </w:rPr>
            </w:pPr>
          </w:p>
          <w:p w14:paraId="1D15C75A" w14:textId="678D837C" w:rsidR="00A730C3" w:rsidRDefault="00A730C3" w:rsidP="00BD258E">
            <w:pPr>
              <w:jc w:val="both"/>
              <w:rPr>
                <w:sz w:val="18"/>
                <w:szCs w:val="18"/>
              </w:rPr>
            </w:pPr>
          </w:p>
          <w:p w14:paraId="6181C0DC" w14:textId="4AA99D8D" w:rsidR="00252336" w:rsidRDefault="00242BF3" w:rsidP="00BD258E">
            <w:pPr>
              <w:jc w:val="both"/>
            </w:pPr>
            <w:sdt>
              <w:sdtPr>
                <w:id w:val="1156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336" w:rsidRPr="00DB4F80">
              <w:t xml:space="preserve"> Economie de la santé et du bien-être pour une meilleure qualité de vie</w:t>
            </w:r>
          </w:p>
          <w:p w14:paraId="52D0CF53" w14:textId="3384E1F9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7701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Technologies pour la santé</w:t>
            </w:r>
          </w:p>
          <w:p w14:paraId="2FAE781F" w14:textId="4B397AC8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980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Handicap</w:t>
            </w:r>
          </w:p>
          <w:p w14:paraId="5343165A" w14:textId="0831229E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0856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Bien vieillir</w:t>
            </w:r>
          </w:p>
          <w:p w14:paraId="4FBD5369" w14:textId="2996D3F5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lastRenderedPageBreak/>
              <w:t xml:space="preserve">     </w:t>
            </w:r>
            <w:sdt>
              <w:sdtPr>
                <w:rPr>
                  <w:sz w:val="20"/>
                  <w:szCs w:val="24"/>
                </w:rPr>
                <w:id w:val="11725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(Bio)Thérapies innovantes</w:t>
            </w:r>
          </w:p>
          <w:p w14:paraId="2D35BF62" w14:textId="0AFAFD45" w:rsidR="00252336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4240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Prévention – nutrition – environnement - travail</w:t>
            </w:r>
          </w:p>
          <w:p w14:paraId="01FBDD16" w14:textId="6C8368FC" w:rsidR="00252336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66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405DC">
              <w:rPr>
                <w:sz w:val="18"/>
              </w:rPr>
              <w:t xml:space="preserve"> Cosmétique</w:t>
            </w:r>
          </w:p>
          <w:p w14:paraId="31EE40D0" w14:textId="570E3F70" w:rsidR="00252336" w:rsidRDefault="00252336" w:rsidP="00BD258E">
            <w:pPr>
              <w:jc w:val="both"/>
              <w:rPr>
                <w:sz w:val="18"/>
                <w:szCs w:val="18"/>
              </w:rPr>
            </w:pPr>
          </w:p>
          <w:p w14:paraId="58A494A9" w14:textId="3CE80397" w:rsidR="0094075A" w:rsidRDefault="0094075A" w:rsidP="00BD258E">
            <w:pPr>
              <w:jc w:val="both"/>
              <w:rPr>
                <w:sz w:val="18"/>
                <w:szCs w:val="18"/>
              </w:rPr>
            </w:pPr>
          </w:p>
          <w:p w14:paraId="2BDE9CC9" w14:textId="77777777" w:rsidR="0094075A" w:rsidRPr="00252336" w:rsidRDefault="0094075A" w:rsidP="00BD258E">
            <w:pPr>
              <w:jc w:val="both"/>
              <w:rPr>
                <w:sz w:val="18"/>
                <w:szCs w:val="18"/>
              </w:rPr>
            </w:pPr>
          </w:p>
          <w:p w14:paraId="49D0AAF0" w14:textId="77777777" w:rsidR="00252336" w:rsidRDefault="00242BF3" w:rsidP="00BD258E">
            <w:pPr>
              <w:jc w:val="both"/>
            </w:pPr>
            <w:sdt>
              <w:sdtPr>
                <w:id w:val="-1784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6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336" w:rsidRPr="00DB4F80">
              <w:t xml:space="preserve"> Economie de l’industrie pour une production intelligente</w:t>
            </w:r>
          </w:p>
          <w:p w14:paraId="35DEBB1B" w14:textId="0B2EB4CF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9860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Matériaux</w:t>
            </w:r>
          </w:p>
          <w:p w14:paraId="3CBCDACB" w14:textId="54F98B7B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440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405DC">
              <w:rPr>
                <w:sz w:val="18"/>
              </w:rPr>
              <w:t>Technologies liées à la production industrielle et technologies de production</w:t>
            </w:r>
          </w:p>
          <w:p w14:paraId="34226B5F" w14:textId="5A73068A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2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Industrie des mobilités</w:t>
            </w:r>
          </w:p>
          <w:p w14:paraId="277DFC3F" w14:textId="1963C5A0" w:rsidR="00252336" w:rsidRPr="00BD258E" w:rsidRDefault="00252336" w:rsidP="00EF3A59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442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Energies</w:t>
            </w:r>
          </w:p>
          <w:p w14:paraId="7C79AE96" w14:textId="77777777" w:rsidR="00252336" w:rsidRDefault="00252336" w:rsidP="000405DC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3088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405DC">
              <w:rPr>
                <w:sz w:val="18"/>
              </w:rPr>
              <w:t>L’humain dans l’industrie et Usages</w:t>
            </w:r>
          </w:p>
          <w:p w14:paraId="653A8C0E" w14:textId="680E0243" w:rsidR="00A730C3" w:rsidRPr="000405DC" w:rsidRDefault="00A730C3" w:rsidP="000405DC">
            <w:pPr>
              <w:jc w:val="both"/>
              <w:rPr>
                <w:sz w:val="18"/>
              </w:rPr>
            </w:pPr>
          </w:p>
        </w:tc>
      </w:tr>
      <w:tr w:rsidR="00DB4F80" w14:paraId="442442DB" w14:textId="77777777" w:rsidTr="001C6395">
        <w:tc>
          <w:tcPr>
            <w:tcW w:w="10065" w:type="dxa"/>
            <w:gridSpan w:val="2"/>
          </w:tcPr>
          <w:p w14:paraId="279C9B82" w14:textId="055CBE00" w:rsidR="00DB4F80" w:rsidRDefault="00DB4F80" w:rsidP="00697226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Insertion dans l’axe transversal : </w:t>
            </w:r>
            <w:sdt>
              <w:sdtPr>
                <w:rPr>
                  <w:sz w:val="24"/>
                  <w:szCs w:val="24"/>
                </w:rPr>
                <w:id w:val="1547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B4F80">
              <w:t xml:space="preserve">Oui </w:t>
            </w:r>
            <w:sdt>
              <w:sdtPr>
                <w:id w:val="13480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4F80">
              <w:t xml:space="preserve"> Non</w:t>
            </w:r>
          </w:p>
          <w:p w14:paraId="51F1B80D" w14:textId="77777777" w:rsidR="00DB4F80" w:rsidRDefault="00DB4F80" w:rsidP="00697226">
            <w:pPr>
              <w:jc w:val="both"/>
              <w:rPr>
                <w:sz w:val="24"/>
                <w:szCs w:val="24"/>
              </w:rPr>
            </w:pPr>
          </w:p>
          <w:p w14:paraId="440DFABE" w14:textId="37440192" w:rsidR="00DB4F80" w:rsidRDefault="00DB4F80" w:rsidP="0069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oui, préciser l</w:t>
            </w:r>
            <w:r w:rsidR="00252336">
              <w:rPr>
                <w:sz w:val="24"/>
                <w:szCs w:val="24"/>
              </w:rPr>
              <w:t>a (l</w:t>
            </w:r>
            <w:r>
              <w:rPr>
                <w:sz w:val="24"/>
                <w:szCs w:val="24"/>
              </w:rPr>
              <w:t>es</w:t>
            </w:r>
            <w:r w:rsidR="0025233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transition</w:t>
            </w:r>
            <w:r w:rsidR="002523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25233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concernée</w:t>
            </w:r>
            <w:r w:rsidR="002523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25233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 : </w:t>
            </w:r>
          </w:p>
          <w:p w14:paraId="63B8423B" w14:textId="50A5E6F6" w:rsidR="00DB4F80" w:rsidRPr="00DB4F80" w:rsidRDefault="00242BF3" w:rsidP="00697226">
            <w:pPr>
              <w:jc w:val="both"/>
            </w:pPr>
            <w:sdt>
              <w:sdtPr>
                <w:rPr>
                  <w:sz w:val="24"/>
                  <w:szCs w:val="24"/>
                </w:rPr>
                <w:id w:val="11579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4F80">
              <w:rPr>
                <w:sz w:val="24"/>
                <w:szCs w:val="24"/>
              </w:rPr>
              <w:t xml:space="preserve"> </w:t>
            </w:r>
            <w:r w:rsidR="00DB4F80" w:rsidRPr="00DB4F80">
              <w:t>transitions numérique et industrielle</w:t>
            </w:r>
          </w:p>
          <w:p w14:paraId="6E1D79B1" w14:textId="4D01739F" w:rsidR="00DB4F80" w:rsidRPr="00DB4F80" w:rsidRDefault="00242BF3" w:rsidP="00697226">
            <w:pPr>
              <w:jc w:val="both"/>
            </w:pPr>
            <w:sdt>
              <w:sdtPr>
                <w:id w:val="19498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80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F80" w:rsidRPr="00DB4F80">
              <w:t xml:space="preserve"> transitions énergétique et écologique</w:t>
            </w:r>
          </w:p>
          <w:p w14:paraId="14D4D60C" w14:textId="5C5DF19E" w:rsidR="00DB4F80" w:rsidRDefault="00242BF3" w:rsidP="00697226">
            <w:pPr>
              <w:jc w:val="both"/>
              <w:rPr>
                <w:sz w:val="24"/>
                <w:szCs w:val="24"/>
              </w:rPr>
            </w:pPr>
            <w:sdt>
              <w:sdtPr>
                <w:id w:val="-10364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80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F80" w:rsidRPr="00DB4F80">
              <w:t xml:space="preserve"> transitions sociale et citoyenne</w:t>
            </w:r>
          </w:p>
        </w:tc>
      </w:tr>
      <w:tr w:rsidR="00CE23EA" w14:paraId="18C81BD5" w14:textId="77777777" w:rsidTr="001C6395">
        <w:tc>
          <w:tcPr>
            <w:tcW w:w="10065" w:type="dxa"/>
            <w:gridSpan w:val="2"/>
          </w:tcPr>
          <w:p w14:paraId="6BD39637" w14:textId="77777777" w:rsidR="00CE23EA" w:rsidRPr="0094075A" w:rsidRDefault="00CE23EA" w:rsidP="00697226">
            <w:pPr>
              <w:jc w:val="both"/>
            </w:pPr>
            <w:r w:rsidRPr="0094075A">
              <w:t>Commentaire éventuel sur l’inscription dans la S3 :</w:t>
            </w:r>
          </w:p>
          <w:p w14:paraId="0CDFB804" w14:textId="407802BF" w:rsidR="00CE23EA" w:rsidRPr="0094075A" w:rsidRDefault="00CE23EA" w:rsidP="00697226">
            <w:pPr>
              <w:jc w:val="both"/>
            </w:pPr>
          </w:p>
          <w:p w14:paraId="5AC37E10" w14:textId="2F36AB7A" w:rsidR="00CE23EA" w:rsidRPr="0094075A" w:rsidRDefault="00CE23EA" w:rsidP="00697226">
            <w:pPr>
              <w:jc w:val="both"/>
            </w:pPr>
          </w:p>
        </w:tc>
      </w:tr>
      <w:tr w:rsidR="00B11136" w14:paraId="5FEB19B8" w14:textId="77777777" w:rsidTr="001C6395">
        <w:tc>
          <w:tcPr>
            <w:tcW w:w="10065" w:type="dxa"/>
            <w:gridSpan w:val="2"/>
          </w:tcPr>
          <w:p w14:paraId="68F6098E" w14:textId="3B4D7D1E" w:rsidR="00B11136" w:rsidRPr="0094075A" w:rsidRDefault="00B11136" w:rsidP="00697226">
            <w:pPr>
              <w:jc w:val="both"/>
            </w:pPr>
            <w:r w:rsidRPr="0094075A">
              <w:t>Remarq</w:t>
            </w:r>
            <w:r w:rsidR="00410E63" w:rsidRPr="0094075A">
              <w:t>ues complémentaires (par ex.</w:t>
            </w:r>
            <w:r w:rsidRPr="0094075A">
              <w:t xml:space="preserve">, </w:t>
            </w:r>
            <w:r w:rsidR="00410E63" w:rsidRPr="0094075A">
              <w:t xml:space="preserve">si vous souhaitez </w:t>
            </w:r>
            <w:r w:rsidRPr="0094075A">
              <w:t>mettre en avant un élément différenciant sur les partenaires, une instance</w:t>
            </w:r>
            <w:r w:rsidR="00410E63" w:rsidRPr="0094075A">
              <w:t>, une fédération internationale</w:t>
            </w:r>
            <w:r w:rsidR="0094075A">
              <w:t xml:space="preserve"> impliqué.e.s; </w:t>
            </w:r>
            <w:r w:rsidRPr="0094075A">
              <w:t>…)</w:t>
            </w:r>
          </w:p>
          <w:p w14:paraId="05D1E281" w14:textId="6EAC7449" w:rsidR="00B11136" w:rsidRPr="0094075A" w:rsidRDefault="00B11136" w:rsidP="00697226">
            <w:pPr>
              <w:jc w:val="both"/>
            </w:pPr>
          </w:p>
        </w:tc>
      </w:tr>
    </w:tbl>
    <w:p w14:paraId="442D3F85" w14:textId="77777777" w:rsidR="00BA51B9" w:rsidRDefault="00BA51B9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992"/>
        <w:gridCol w:w="3118"/>
        <w:gridCol w:w="1985"/>
      </w:tblGrid>
      <w:tr w:rsidR="00CE23EA" w:rsidRPr="00CE23EA" w14:paraId="70FF3EC8" w14:textId="77777777" w:rsidTr="00CE23EA">
        <w:tc>
          <w:tcPr>
            <w:tcW w:w="10065" w:type="dxa"/>
            <w:gridSpan w:val="5"/>
            <w:shd w:val="clear" w:color="auto" w:fill="000000" w:themeFill="text1"/>
          </w:tcPr>
          <w:p w14:paraId="7486C34C" w14:textId="5470256D" w:rsidR="00CE23EA" w:rsidRPr="00CE23EA" w:rsidRDefault="00CE23EA" w:rsidP="00CE23EA">
            <w:pPr>
              <w:pStyle w:val="Paragraphedeliste"/>
              <w:numPr>
                <w:ilvl w:val="0"/>
                <w:numId w:val="16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CE23EA">
              <w:rPr>
                <w:color w:val="FFFFFF" w:themeColor="background1"/>
                <w:sz w:val="26"/>
                <w:szCs w:val="26"/>
                <w:u w:val="single"/>
              </w:rPr>
              <w:t>Budget prévisionnel</w:t>
            </w:r>
          </w:p>
        </w:tc>
      </w:tr>
      <w:tr w:rsidR="00CB2BE4" w14:paraId="33715A12" w14:textId="77777777" w:rsidTr="00CE23EA">
        <w:tc>
          <w:tcPr>
            <w:tcW w:w="4962" w:type="dxa"/>
            <w:gridSpan w:val="3"/>
          </w:tcPr>
          <w:p w14:paraId="7675C5C4" w14:textId="58107C66" w:rsidR="00CB2BE4" w:rsidRPr="00CB2BE4" w:rsidRDefault="00CE23EA" w:rsidP="00CE23EA">
            <w:pPr>
              <w:jc w:val="center"/>
              <w:rPr>
                <w:b/>
              </w:rPr>
            </w:pPr>
            <w:r>
              <w:rPr>
                <w:b/>
              </w:rPr>
              <w:t>RECETTES</w:t>
            </w:r>
          </w:p>
        </w:tc>
        <w:tc>
          <w:tcPr>
            <w:tcW w:w="5103" w:type="dxa"/>
            <w:gridSpan w:val="2"/>
          </w:tcPr>
          <w:p w14:paraId="31E82F75" w14:textId="0A42D954" w:rsidR="00CB2BE4" w:rsidRPr="00CB2BE4" w:rsidRDefault="00CB2BE4" w:rsidP="00CB2BE4">
            <w:pPr>
              <w:jc w:val="center"/>
              <w:rPr>
                <w:b/>
              </w:rPr>
            </w:pPr>
            <w:r w:rsidRPr="00CB2BE4">
              <w:rPr>
                <w:b/>
              </w:rPr>
              <w:t>DEPENSES</w:t>
            </w:r>
          </w:p>
        </w:tc>
      </w:tr>
      <w:tr w:rsidR="00CB2BE4" w14:paraId="0B6F58E8" w14:textId="77777777" w:rsidTr="00CE23EA">
        <w:tc>
          <w:tcPr>
            <w:tcW w:w="2836" w:type="dxa"/>
          </w:tcPr>
          <w:p w14:paraId="1FF64115" w14:textId="35D842C6" w:rsid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Origine</w:t>
            </w:r>
          </w:p>
        </w:tc>
        <w:tc>
          <w:tcPr>
            <w:tcW w:w="1134" w:type="dxa"/>
          </w:tcPr>
          <w:p w14:paraId="452B7BF3" w14:textId="55EE25BF" w:rsid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992" w:type="dxa"/>
          </w:tcPr>
          <w:p w14:paraId="403DF763" w14:textId="05981CFD" w:rsid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Acquis</w:t>
            </w:r>
          </w:p>
        </w:tc>
        <w:tc>
          <w:tcPr>
            <w:tcW w:w="3118" w:type="dxa"/>
          </w:tcPr>
          <w:p w14:paraId="2966919D" w14:textId="64887F32" w:rsidR="00CB2BE4" w:rsidRP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Nature</w:t>
            </w:r>
          </w:p>
        </w:tc>
        <w:tc>
          <w:tcPr>
            <w:tcW w:w="1985" w:type="dxa"/>
          </w:tcPr>
          <w:p w14:paraId="244879A4" w14:textId="65592291" w:rsidR="00CB2BE4" w:rsidRP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CB2BE4" w14:paraId="555CC9EA" w14:textId="77777777" w:rsidTr="00CE23EA">
        <w:tc>
          <w:tcPr>
            <w:tcW w:w="2836" w:type="dxa"/>
          </w:tcPr>
          <w:p w14:paraId="4A40F054" w14:textId="77777777" w:rsidR="004A594C" w:rsidRPr="004A594C" w:rsidRDefault="00CB2BE4" w:rsidP="00CB2BE4">
            <w:pPr>
              <w:jc w:val="center"/>
            </w:pPr>
            <w:r w:rsidRPr="004A594C">
              <w:t xml:space="preserve">Inscriptions </w:t>
            </w:r>
          </w:p>
          <w:p w14:paraId="07FE2EEF" w14:textId="10A94ECE" w:rsidR="00CB2BE4" w:rsidRPr="004A594C" w:rsidRDefault="00CB2BE4" w:rsidP="00CB2BE4">
            <w:pPr>
              <w:jc w:val="center"/>
            </w:pPr>
            <w:r w:rsidRPr="004A594C">
              <w:t xml:space="preserve">(prix unitaire = </w:t>
            </w:r>
            <w:r w:rsidRPr="004A594C">
              <w:rPr>
                <w:rFonts w:cstheme="minorHAnsi"/>
              </w:rPr>
              <w:t>€</w:t>
            </w:r>
            <w:r w:rsidRPr="004A594C">
              <w:t>)</w:t>
            </w:r>
          </w:p>
        </w:tc>
        <w:tc>
          <w:tcPr>
            <w:tcW w:w="1134" w:type="dxa"/>
          </w:tcPr>
          <w:p w14:paraId="3D5B2E03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E0102DA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7D75643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B1525ED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4AD2D1BD" w14:textId="77777777" w:rsidTr="00CE23EA">
        <w:tc>
          <w:tcPr>
            <w:tcW w:w="2836" w:type="dxa"/>
          </w:tcPr>
          <w:p w14:paraId="34811455" w14:textId="753BC102" w:rsidR="00CB2BE4" w:rsidRPr="004A594C" w:rsidRDefault="00CE23EA" w:rsidP="00CB2BE4">
            <w:pPr>
              <w:jc w:val="center"/>
            </w:pPr>
            <w:r>
              <w:t>E</w:t>
            </w:r>
            <w:r w:rsidR="00CB2BE4" w:rsidRPr="004A594C">
              <w:t>tablissement</w:t>
            </w:r>
          </w:p>
        </w:tc>
        <w:tc>
          <w:tcPr>
            <w:tcW w:w="1134" w:type="dxa"/>
          </w:tcPr>
          <w:p w14:paraId="56F5CA3C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5C32F8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221C1F66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BED5496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31197FDD" w14:textId="77777777" w:rsidTr="00CE23EA">
        <w:tc>
          <w:tcPr>
            <w:tcW w:w="2836" w:type="dxa"/>
          </w:tcPr>
          <w:p w14:paraId="3019AF6C" w14:textId="6B54E12A" w:rsidR="00CB2BE4" w:rsidRPr="004A594C" w:rsidRDefault="00CB2BE4" w:rsidP="00CB2BE4">
            <w:pPr>
              <w:jc w:val="center"/>
            </w:pPr>
            <w:r w:rsidRPr="004A594C">
              <w:t>Région Bretagne</w:t>
            </w:r>
          </w:p>
        </w:tc>
        <w:tc>
          <w:tcPr>
            <w:tcW w:w="1134" w:type="dxa"/>
          </w:tcPr>
          <w:p w14:paraId="646B9ED8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FB9B1CB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1E66CBF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FE6B779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7BB22A93" w14:textId="77777777" w:rsidTr="00CE23EA">
        <w:tc>
          <w:tcPr>
            <w:tcW w:w="2836" w:type="dxa"/>
          </w:tcPr>
          <w:p w14:paraId="006D3057" w14:textId="2F030864" w:rsidR="00CB2BE4" w:rsidRPr="00CB2BE4" w:rsidRDefault="00CB2BE4" w:rsidP="00CB2BE4">
            <w:pPr>
              <w:jc w:val="center"/>
            </w:pPr>
            <w:r>
              <w:t>Aut</w:t>
            </w:r>
            <w:r w:rsidR="00CE23EA">
              <w:t xml:space="preserve">re collectivité territoriale </w:t>
            </w:r>
            <w:r w:rsidR="00CE23EA" w:rsidRPr="00CE23EA">
              <w:rPr>
                <w:i/>
                <w:sz w:val="20"/>
              </w:rPr>
              <w:t>(</w:t>
            </w:r>
            <w:r w:rsidRPr="00CE23EA">
              <w:rPr>
                <w:i/>
                <w:sz w:val="20"/>
              </w:rPr>
              <w:t>préciser)</w:t>
            </w:r>
            <w:r>
              <w:t> :</w:t>
            </w:r>
          </w:p>
        </w:tc>
        <w:tc>
          <w:tcPr>
            <w:tcW w:w="1134" w:type="dxa"/>
          </w:tcPr>
          <w:p w14:paraId="77E42C2E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77FD1DC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4DA28836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F506EA9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4CED5986" w14:textId="77777777" w:rsidTr="00CE23EA">
        <w:tc>
          <w:tcPr>
            <w:tcW w:w="2836" w:type="dxa"/>
          </w:tcPr>
          <w:p w14:paraId="7E8F5DE2" w14:textId="4A78C250" w:rsidR="00CB2BE4" w:rsidRPr="00CB2BE4" w:rsidRDefault="00CB2BE4" w:rsidP="00CB2BE4">
            <w:pPr>
              <w:jc w:val="center"/>
            </w:pPr>
            <w:r w:rsidRPr="00CB2BE4">
              <w:t>Unité de recherche</w:t>
            </w:r>
          </w:p>
        </w:tc>
        <w:tc>
          <w:tcPr>
            <w:tcW w:w="1134" w:type="dxa"/>
          </w:tcPr>
          <w:p w14:paraId="5D11922C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621918E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50D9B9D2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BBA80D5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0E848AB9" w14:textId="77777777" w:rsidTr="00CE23EA">
        <w:tc>
          <w:tcPr>
            <w:tcW w:w="2836" w:type="dxa"/>
          </w:tcPr>
          <w:p w14:paraId="280BD8F5" w14:textId="1A07F2C3" w:rsidR="00CB2BE4" w:rsidRDefault="00CB2BE4" w:rsidP="00CB2BE4">
            <w:pPr>
              <w:jc w:val="center"/>
            </w:pPr>
            <w:r>
              <w:t>Sociétés commerciales</w:t>
            </w:r>
          </w:p>
        </w:tc>
        <w:tc>
          <w:tcPr>
            <w:tcW w:w="1134" w:type="dxa"/>
          </w:tcPr>
          <w:p w14:paraId="698EFA28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D1FB17D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3E8E3E6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87BC015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B2BE4" w14:paraId="2AC3C971" w14:textId="77777777" w:rsidTr="00CE23EA">
        <w:tc>
          <w:tcPr>
            <w:tcW w:w="2836" w:type="dxa"/>
          </w:tcPr>
          <w:p w14:paraId="160A939E" w14:textId="20048B28" w:rsidR="00CB2BE4" w:rsidRDefault="00CB2BE4" w:rsidP="00CB2BE4">
            <w:pPr>
              <w:jc w:val="center"/>
            </w:pPr>
            <w:r>
              <w:t>Autres</w:t>
            </w:r>
            <w:r w:rsidR="00CE23EA">
              <w:t xml:space="preserve"> </w:t>
            </w:r>
            <w:r w:rsidR="00CE23EA" w:rsidRPr="00CE23EA">
              <w:rPr>
                <w:i/>
                <w:sz w:val="20"/>
              </w:rPr>
              <w:t>(préciser)</w:t>
            </w:r>
          </w:p>
        </w:tc>
        <w:tc>
          <w:tcPr>
            <w:tcW w:w="1134" w:type="dxa"/>
          </w:tcPr>
          <w:p w14:paraId="2ECDCB19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7F5487D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07EAA50D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FCA9BB2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E23EA" w14:paraId="18D6CBDD" w14:textId="77777777" w:rsidTr="00CE23EA">
        <w:tc>
          <w:tcPr>
            <w:tcW w:w="2836" w:type="dxa"/>
          </w:tcPr>
          <w:p w14:paraId="41115373" w14:textId="77777777" w:rsidR="00CE23EA" w:rsidRPr="00CB2BE4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0BB4562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B619BF1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2AA83023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14B826A" w14:textId="77777777" w:rsidR="00CE23EA" w:rsidRDefault="00CE23EA" w:rsidP="00CB2BE4">
            <w:pPr>
              <w:jc w:val="center"/>
              <w:rPr>
                <w:b/>
              </w:rPr>
            </w:pPr>
          </w:p>
        </w:tc>
      </w:tr>
      <w:tr w:rsidR="00CE23EA" w14:paraId="37E73C4B" w14:textId="77777777" w:rsidTr="00CE23EA">
        <w:tc>
          <w:tcPr>
            <w:tcW w:w="2836" w:type="dxa"/>
          </w:tcPr>
          <w:p w14:paraId="381DB27D" w14:textId="77777777" w:rsidR="00CE23EA" w:rsidRPr="00CB2BE4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5542C5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FEF65D7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4E22E6FC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C043162" w14:textId="77777777" w:rsidR="00CE23EA" w:rsidRDefault="00CE23EA" w:rsidP="00CB2BE4">
            <w:pPr>
              <w:jc w:val="center"/>
              <w:rPr>
                <w:b/>
              </w:rPr>
            </w:pPr>
          </w:p>
        </w:tc>
      </w:tr>
      <w:tr w:rsidR="00CE23EA" w14:paraId="13C3583C" w14:textId="77777777" w:rsidTr="00CE23EA">
        <w:tc>
          <w:tcPr>
            <w:tcW w:w="2836" w:type="dxa"/>
          </w:tcPr>
          <w:p w14:paraId="22ECB0F8" w14:textId="77777777" w:rsidR="00CE23EA" w:rsidRPr="00CB2BE4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D4DE59E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06EE232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8E8857D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B55C069" w14:textId="77777777" w:rsidR="00CE23EA" w:rsidRDefault="00CE23EA" w:rsidP="00CB2BE4">
            <w:pPr>
              <w:jc w:val="center"/>
              <w:rPr>
                <w:b/>
              </w:rPr>
            </w:pPr>
          </w:p>
        </w:tc>
      </w:tr>
      <w:tr w:rsidR="00CE23EA" w14:paraId="36DB94D1" w14:textId="77777777" w:rsidTr="00CE23EA">
        <w:tc>
          <w:tcPr>
            <w:tcW w:w="2836" w:type="dxa"/>
          </w:tcPr>
          <w:p w14:paraId="7DA5BCF9" w14:textId="77777777" w:rsidR="00CE23EA" w:rsidRPr="00CB2BE4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A4FA9D8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D33BA61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0481FF32" w14:textId="77777777" w:rsidR="00CE23EA" w:rsidRDefault="00CE23EA" w:rsidP="00CB2BE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A27E07B" w14:textId="77777777" w:rsidR="00CE23EA" w:rsidRDefault="00CE23EA" w:rsidP="00CB2BE4">
            <w:pPr>
              <w:jc w:val="center"/>
              <w:rPr>
                <w:b/>
              </w:rPr>
            </w:pPr>
          </w:p>
        </w:tc>
      </w:tr>
      <w:tr w:rsidR="00CB2BE4" w14:paraId="0905FCC6" w14:textId="77777777" w:rsidTr="00CE23EA">
        <w:tc>
          <w:tcPr>
            <w:tcW w:w="2836" w:type="dxa"/>
          </w:tcPr>
          <w:p w14:paraId="36904F4C" w14:textId="4C57D3BF" w:rsidR="00CB2BE4" w:rsidRDefault="00CB2BE4" w:rsidP="00CB2BE4">
            <w:pPr>
              <w:jc w:val="center"/>
            </w:pPr>
            <w:r w:rsidRPr="00CB2BE4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593ED852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AFDA717" w14:textId="77777777" w:rsidR="00CB2BE4" w:rsidRDefault="00CB2BE4" w:rsidP="00CB2BE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50000D5F" w14:textId="5D6B7E25" w:rsidR="00CB2BE4" w:rsidRDefault="00CB2BE4" w:rsidP="00CB2BE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5" w:type="dxa"/>
          </w:tcPr>
          <w:p w14:paraId="2D0DE48F" w14:textId="77777777" w:rsidR="00CB2BE4" w:rsidRDefault="00CB2BE4" w:rsidP="00CB2BE4">
            <w:pPr>
              <w:jc w:val="center"/>
              <w:rPr>
                <w:b/>
              </w:rPr>
            </w:pPr>
          </w:p>
        </w:tc>
      </w:tr>
      <w:tr w:rsidR="00CE23EA" w14:paraId="4926E986" w14:textId="77777777" w:rsidTr="00CE23EA">
        <w:tc>
          <w:tcPr>
            <w:tcW w:w="10065" w:type="dxa"/>
            <w:gridSpan w:val="5"/>
          </w:tcPr>
          <w:p w14:paraId="6C5FEBCA" w14:textId="54244821" w:rsidR="00B11136" w:rsidRDefault="00B11136" w:rsidP="00BD258E">
            <w:pPr>
              <w:jc w:val="both"/>
            </w:pPr>
            <w:r>
              <w:t>Il est attendu dans le budget d’indiquer uniquement des dépenses de coûts directs liés à l’organisation du colloque.</w:t>
            </w:r>
          </w:p>
          <w:p w14:paraId="237A79B8" w14:textId="77777777" w:rsidR="00B11136" w:rsidRDefault="00B11136" w:rsidP="00BD258E">
            <w:pPr>
              <w:jc w:val="both"/>
            </w:pPr>
          </w:p>
          <w:p w14:paraId="450A44EC" w14:textId="6B9F82B6" w:rsidR="00CE23EA" w:rsidRPr="00CE23EA" w:rsidRDefault="00B11136" w:rsidP="00BD258E">
            <w:pPr>
              <w:jc w:val="both"/>
            </w:pPr>
            <w:r>
              <w:lastRenderedPageBreak/>
              <w:t xml:space="preserve">Sans le soutien régional, le colloque peut-il avoir lieu ? </w:t>
            </w:r>
            <w:sdt>
              <w:sdtPr>
                <w:id w:val="-7860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3652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17739BA6" w14:textId="3602EF65" w:rsidR="00CE23EA" w:rsidRPr="00CE23EA" w:rsidRDefault="00CE23EA" w:rsidP="00BD258E">
            <w:pPr>
              <w:jc w:val="both"/>
            </w:pPr>
          </w:p>
        </w:tc>
      </w:tr>
    </w:tbl>
    <w:p w14:paraId="0A0C13A9" w14:textId="26C5AEC8" w:rsidR="00927E7D" w:rsidRDefault="00927E7D" w:rsidP="00697226">
      <w:pPr>
        <w:spacing w:after="0"/>
        <w:jc w:val="both"/>
        <w:rPr>
          <w:sz w:val="24"/>
          <w:szCs w:val="24"/>
        </w:rPr>
      </w:pPr>
    </w:p>
    <w:p w14:paraId="08CF020E" w14:textId="088E8CEF" w:rsidR="0094075A" w:rsidRDefault="0094075A" w:rsidP="00697226">
      <w:pPr>
        <w:spacing w:after="0"/>
        <w:jc w:val="both"/>
        <w:rPr>
          <w:sz w:val="24"/>
          <w:szCs w:val="24"/>
        </w:rPr>
      </w:pPr>
    </w:p>
    <w:p w14:paraId="5FC168FD" w14:textId="77777777" w:rsidR="0094075A" w:rsidRDefault="0094075A" w:rsidP="0069722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9B4A09" w14:paraId="3ADFBDF2" w14:textId="77777777" w:rsidTr="00CE23EA">
        <w:tc>
          <w:tcPr>
            <w:tcW w:w="10065" w:type="dxa"/>
          </w:tcPr>
          <w:p w14:paraId="7E3E9E16" w14:textId="2D2B740A" w:rsidR="009B4A09" w:rsidRPr="000405DC" w:rsidRDefault="009B4A09" w:rsidP="000405DC">
            <w:pPr>
              <w:jc w:val="center"/>
              <w:rPr>
                <w:b/>
                <w:sz w:val="26"/>
                <w:szCs w:val="26"/>
              </w:rPr>
            </w:pPr>
            <w:r w:rsidRPr="000405DC">
              <w:rPr>
                <w:b/>
                <w:sz w:val="26"/>
                <w:szCs w:val="26"/>
              </w:rPr>
              <w:t>Vos contacts pour la campagne « colloques internationaux 2022 »</w:t>
            </w:r>
          </w:p>
          <w:p w14:paraId="3783244A" w14:textId="0A6CE193" w:rsidR="008F0A99" w:rsidRDefault="008F0A99" w:rsidP="009B4A09">
            <w:pPr>
              <w:jc w:val="center"/>
            </w:pPr>
          </w:p>
          <w:p w14:paraId="0E168332" w14:textId="527E7E49" w:rsidR="00B11136" w:rsidRDefault="00B11136" w:rsidP="00B11136">
            <w:pPr>
              <w:jc w:val="both"/>
            </w:pPr>
            <w:r>
              <w:t>Le dépôt</w:t>
            </w:r>
            <w:r w:rsidR="0094075A">
              <w:t xml:space="preserve"> de demande</w:t>
            </w:r>
            <w:r>
              <w:t xml:space="preserve"> se fera en deux étapes : la première sera réalisée par les porteurs de projet et la seconde par l’établissement porteur de la demande.</w:t>
            </w:r>
          </w:p>
          <w:p w14:paraId="3213D59B" w14:textId="6D9AAD6C" w:rsidR="00B11136" w:rsidRDefault="00B11136" w:rsidP="00B11136">
            <w:pPr>
              <w:jc w:val="both"/>
            </w:pPr>
            <w:r w:rsidRPr="0094075A">
              <w:rPr>
                <w:b/>
                <w:i/>
                <w:u w:val="single"/>
              </w:rPr>
              <w:t>Pour les porteurs de projet</w:t>
            </w:r>
            <w:r>
              <w:t> : Ce formulaire dûment complé</w:t>
            </w:r>
            <w:r w:rsidR="00410E63">
              <w:t>té sera à envoyer par e-mail à la direction/</w:t>
            </w:r>
            <w:r>
              <w:t>service recherche de votre établissement.</w:t>
            </w:r>
            <w:r w:rsidR="00410E63">
              <w:t xml:space="preserve"> Chaque établissement détermine une date limite de dépôt des dossiers qui lui est propre.</w:t>
            </w:r>
          </w:p>
          <w:p w14:paraId="4402477B" w14:textId="31A8B6DD" w:rsidR="009B4A09" w:rsidRPr="00B11136" w:rsidRDefault="00B11136" w:rsidP="00B11136">
            <w:pPr>
              <w:jc w:val="both"/>
            </w:pPr>
            <w:r w:rsidRPr="0094075A">
              <w:rPr>
                <w:b/>
                <w:i/>
                <w:u w:val="single"/>
              </w:rPr>
              <w:t>Pour l’établissement porteur</w:t>
            </w:r>
            <w:r>
              <w:t xml:space="preserve"> : </w:t>
            </w:r>
            <w:r w:rsidR="0094075A">
              <w:t>La direction/service recherche de votre établissement se chargera de transmettre l’ensemble de ses dossiers</w:t>
            </w:r>
            <w:r>
              <w:t>, après validation et priorisation par les instances compétentes de l’éta</w:t>
            </w:r>
            <w:r w:rsidR="0094075A">
              <w:t>blissement,</w:t>
            </w:r>
            <w:r>
              <w:t xml:space="preserve"> par e-mail au contact référent du site concerné </w:t>
            </w:r>
            <w:r w:rsidRPr="0094075A">
              <w:rPr>
                <w:b/>
              </w:rPr>
              <w:t>au plus tard le 21 janvier 2022</w:t>
            </w:r>
            <w:r>
              <w:t>.</w:t>
            </w:r>
          </w:p>
          <w:p w14:paraId="09B665C5" w14:textId="3BD8B5FC" w:rsidR="000405DC" w:rsidRDefault="007609A9" w:rsidP="00CE23EA">
            <w:pPr>
              <w:rPr>
                <w:sz w:val="24"/>
                <w:szCs w:val="24"/>
              </w:rPr>
            </w:pPr>
            <w:r w:rsidRPr="007609A9">
              <w:rPr>
                <w:sz w:val="24"/>
                <w:szCs w:val="24"/>
                <w:u w:val="single"/>
              </w:rPr>
              <w:t>Référents par site</w:t>
            </w:r>
            <w:r w:rsidRPr="007609A9">
              <w:rPr>
                <w:sz w:val="24"/>
                <w:szCs w:val="24"/>
              </w:rPr>
              <w:t> :</w:t>
            </w:r>
          </w:p>
          <w:p w14:paraId="05463122" w14:textId="77777777" w:rsidR="0094075A" w:rsidRPr="007609A9" w:rsidRDefault="0094075A" w:rsidP="0094075A">
            <w:pPr>
              <w:pStyle w:val="Paragraphedeliste"/>
              <w:numPr>
                <w:ilvl w:val="0"/>
                <w:numId w:val="17"/>
              </w:numPr>
            </w:pPr>
            <w:r w:rsidRPr="0094075A">
              <w:rPr>
                <w:b/>
                <w:sz w:val="24"/>
                <w:szCs w:val="24"/>
              </w:rPr>
              <w:t xml:space="preserve">AUB </w:t>
            </w:r>
            <w:r w:rsidRPr="007609A9">
              <w:t>(pour les établissements localisés dans les départements du Finistère et du Morbiha</w:t>
            </w:r>
            <w:r w:rsidRPr="0094075A">
              <w:t xml:space="preserve">n) : </w:t>
            </w:r>
            <w:hyperlink r:id="rId9" w:history="1">
              <w:r w:rsidRPr="0094075A">
                <w:rPr>
                  <w:rStyle w:val="Lienhypertexte"/>
                  <w:b/>
                </w:rPr>
                <w:t>colloques@aub.bzh</w:t>
              </w:r>
            </w:hyperlink>
            <w:r w:rsidRPr="0094075A">
              <w:rPr>
                <w:rStyle w:val="Lienhypertexte"/>
                <w:b/>
              </w:rPr>
              <w:t>.</w:t>
            </w:r>
          </w:p>
          <w:p w14:paraId="03CA5C5E" w14:textId="77777777" w:rsidR="0094075A" w:rsidRPr="007609A9" w:rsidRDefault="0094075A" w:rsidP="00CE23EA">
            <w:pPr>
              <w:rPr>
                <w:sz w:val="24"/>
                <w:szCs w:val="24"/>
              </w:rPr>
            </w:pPr>
          </w:p>
          <w:p w14:paraId="3A9EFF0B" w14:textId="6BEE6109" w:rsidR="007609A9" w:rsidRPr="0094075A" w:rsidRDefault="007609A9" w:rsidP="0094075A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  <w:r w:rsidRPr="0094075A">
              <w:rPr>
                <w:b/>
                <w:sz w:val="24"/>
                <w:szCs w:val="24"/>
              </w:rPr>
              <w:t>UNIR</w:t>
            </w:r>
            <w:r w:rsidRPr="0094075A">
              <w:rPr>
                <w:b/>
              </w:rPr>
              <w:t xml:space="preserve"> </w:t>
            </w:r>
            <w:r w:rsidR="00410E63">
              <w:t>(p</w:t>
            </w:r>
            <w:r w:rsidRPr="007609A9">
              <w:t>our les établissements localisés dans les départements des Côtes d’Armor et de l’Ille-et-Vilaine</w:t>
            </w:r>
            <w:r w:rsidR="0094075A">
              <w:t>)</w:t>
            </w:r>
            <w:r w:rsidRPr="0094075A">
              <w:rPr>
                <w:b/>
              </w:rPr>
              <w:t> :</w:t>
            </w:r>
            <w:r w:rsidR="00665A01" w:rsidRPr="0094075A">
              <w:rPr>
                <w:b/>
              </w:rPr>
              <w:t xml:space="preserve"> </w:t>
            </w:r>
            <w:hyperlink r:id="rId10" w:history="1">
              <w:r w:rsidR="00665A01" w:rsidRPr="0094075A">
                <w:rPr>
                  <w:rStyle w:val="Lienhypertexte"/>
                  <w:b/>
                </w:rPr>
                <w:t>colloques@univ-rennes.fr</w:t>
              </w:r>
            </w:hyperlink>
            <w:r w:rsidR="00665A01" w:rsidRPr="0094075A">
              <w:rPr>
                <w:b/>
              </w:rPr>
              <w:t>.</w:t>
            </w:r>
            <w:bookmarkStart w:id="0" w:name="_GoBack"/>
            <w:bookmarkEnd w:id="0"/>
          </w:p>
          <w:p w14:paraId="65459E88" w14:textId="2933FB71" w:rsidR="00927E7D" w:rsidRPr="00CE23EA" w:rsidRDefault="00927E7D" w:rsidP="0094075A"/>
        </w:tc>
      </w:tr>
    </w:tbl>
    <w:p w14:paraId="102B27FE" w14:textId="77777777" w:rsidR="009B4A09" w:rsidRDefault="009B4A09" w:rsidP="00697226">
      <w:pPr>
        <w:spacing w:after="0"/>
        <w:jc w:val="both"/>
        <w:rPr>
          <w:sz w:val="24"/>
          <w:szCs w:val="24"/>
        </w:rPr>
      </w:pPr>
    </w:p>
    <w:p w14:paraId="0E115A26" w14:textId="77777777" w:rsidR="00643B4D" w:rsidRDefault="00643B4D" w:rsidP="00697226">
      <w:pPr>
        <w:spacing w:after="0"/>
        <w:jc w:val="both"/>
        <w:rPr>
          <w:sz w:val="24"/>
          <w:szCs w:val="24"/>
        </w:rPr>
      </w:pPr>
    </w:p>
    <w:p w14:paraId="2F546732" w14:textId="5319D7CB" w:rsidR="00643B4D" w:rsidRDefault="00643B4D" w:rsidP="00697226">
      <w:pPr>
        <w:spacing w:after="0"/>
        <w:jc w:val="both"/>
        <w:rPr>
          <w:sz w:val="24"/>
          <w:szCs w:val="24"/>
        </w:rPr>
      </w:pPr>
    </w:p>
    <w:p w14:paraId="1EF55997" w14:textId="27CF3EB3" w:rsidR="00350335" w:rsidRPr="008F0A99" w:rsidRDefault="00350335" w:rsidP="008F0A99">
      <w:pPr>
        <w:spacing w:after="0"/>
        <w:jc w:val="both"/>
        <w:rPr>
          <w:sz w:val="24"/>
          <w:szCs w:val="24"/>
        </w:rPr>
      </w:pPr>
    </w:p>
    <w:sectPr w:rsidR="00350335" w:rsidRPr="008F0A99" w:rsidSect="00D4558D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858C" w14:textId="77777777" w:rsidR="00C708C4" w:rsidRDefault="00C708C4" w:rsidP="000B7244">
      <w:pPr>
        <w:spacing w:after="0" w:line="240" w:lineRule="auto"/>
      </w:pPr>
      <w:r>
        <w:separator/>
      </w:r>
    </w:p>
  </w:endnote>
  <w:endnote w:type="continuationSeparator" w:id="0">
    <w:p w14:paraId="4DB1D688" w14:textId="77777777" w:rsidR="00C708C4" w:rsidRDefault="00C708C4" w:rsidP="000B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EB16" w14:textId="77777777" w:rsidR="00C708C4" w:rsidRDefault="00C708C4" w:rsidP="000B7244">
      <w:pPr>
        <w:spacing w:after="0" w:line="240" w:lineRule="auto"/>
      </w:pPr>
      <w:r>
        <w:separator/>
      </w:r>
    </w:p>
  </w:footnote>
  <w:footnote w:type="continuationSeparator" w:id="0">
    <w:p w14:paraId="39D7EC32" w14:textId="77777777" w:rsidR="00C708C4" w:rsidRDefault="00C708C4" w:rsidP="000B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5B36" w14:textId="0A030E27" w:rsidR="000B7244" w:rsidRDefault="000B7244">
    <w:pPr>
      <w:pStyle w:val="En-tte"/>
    </w:pPr>
    <w:r>
      <w:rPr>
        <w:noProof/>
        <w:lang w:eastAsia="fr-FR"/>
      </w:rPr>
      <w:drawing>
        <wp:inline distT="0" distB="0" distL="0" distR="0" wp14:anchorId="00BEB698" wp14:editId="78D398A9">
          <wp:extent cx="539750" cy="544526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_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41" cy="55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2914F" w14:textId="77777777" w:rsidR="000B7244" w:rsidRDefault="000B72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614"/>
    <w:multiLevelType w:val="hybridMultilevel"/>
    <w:tmpl w:val="574EB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CA0"/>
    <w:multiLevelType w:val="hybridMultilevel"/>
    <w:tmpl w:val="E06C11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00F"/>
    <w:multiLevelType w:val="hybridMultilevel"/>
    <w:tmpl w:val="F4703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8EA"/>
    <w:multiLevelType w:val="hybridMultilevel"/>
    <w:tmpl w:val="23B07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381"/>
    <w:multiLevelType w:val="hybridMultilevel"/>
    <w:tmpl w:val="B8F0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5BE5"/>
    <w:multiLevelType w:val="hybridMultilevel"/>
    <w:tmpl w:val="61C6645A"/>
    <w:lvl w:ilvl="0" w:tplc="C8FCE1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0EF"/>
    <w:multiLevelType w:val="hybridMultilevel"/>
    <w:tmpl w:val="DB18DB46"/>
    <w:lvl w:ilvl="0" w:tplc="E81056F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810A9"/>
    <w:multiLevelType w:val="hybridMultilevel"/>
    <w:tmpl w:val="BD969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020F"/>
    <w:multiLevelType w:val="hybridMultilevel"/>
    <w:tmpl w:val="305A49DC"/>
    <w:lvl w:ilvl="0" w:tplc="1FE63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75135"/>
    <w:multiLevelType w:val="hybridMultilevel"/>
    <w:tmpl w:val="B5E0F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B3149"/>
    <w:multiLevelType w:val="hybridMultilevel"/>
    <w:tmpl w:val="F19A4C12"/>
    <w:lvl w:ilvl="0" w:tplc="1FE63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018F"/>
    <w:multiLevelType w:val="hybridMultilevel"/>
    <w:tmpl w:val="E842E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B6327"/>
    <w:multiLevelType w:val="hybridMultilevel"/>
    <w:tmpl w:val="1938F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6196A"/>
    <w:multiLevelType w:val="hybridMultilevel"/>
    <w:tmpl w:val="FAB6E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30781"/>
    <w:multiLevelType w:val="hybridMultilevel"/>
    <w:tmpl w:val="54886062"/>
    <w:lvl w:ilvl="0" w:tplc="4DBE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2D81"/>
    <w:multiLevelType w:val="hybridMultilevel"/>
    <w:tmpl w:val="6AFEFF48"/>
    <w:lvl w:ilvl="0" w:tplc="31E2FA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847EA"/>
    <w:multiLevelType w:val="hybridMultilevel"/>
    <w:tmpl w:val="2ACE74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5"/>
  </w:num>
  <w:num w:numId="11">
    <w:abstractNumId w:val="11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E"/>
    <w:rsid w:val="00005E0F"/>
    <w:rsid w:val="00036267"/>
    <w:rsid w:val="000405DC"/>
    <w:rsid w:val="000572D6"/>
    <w:rsid w:val="00060DC4"/>
    <w:rsid w:val="0006103B"/>
    <w:rsid w:val="000852BD"/>
    <w:rsid w:val="00091CBA"/>
    <w:rsid w:val="000B3E10"/>
    <w:rsid w:val="000B7244"/>
    <w:rsid w:val="000B772B"/>
    <w:rsid w:val="000C09C1"/>
    <w:rsid w:val="000C6C73"/>
    <w:rsid w:val="000F719E"/>
    <w:rsid w:val="00170D8B"/>
    <w:rsid w:val="001B1444"/>
    <w:rsid w:val="001B4049"/>
    <w:rsid w:val="001C6395"/>
    <w:rsid w:val="001F06D4"/>
    <w:rsid w:val="00223ADA"/>
    <w:rsid w:val="00223C49"/>
    <w:rsid w:val="00242BF3"/>
    <w:rsid w:val="00251F4B"/>
    <w:rsid w:val="00252336"/>
    <w:rsid w:val="00252759"/>
    <w:rsid w:val="0025544F"/>
    <w:rsid w:val="0027565D"/>
    <w:rsid w:val="00293FD3"/>
    <w:rsid w:val="002A2EC0"/>
    <w:rsid w:val="002E3821"/>
    <w:rsid w:val="002F2AD4"/>
    <w:rsid w:val="00305C4C"/>
    <w:rsid w:val="003069F6"/>
    <w:rsid w:val="00314A2A"/>
    <w:rsid w:val="00317FCB"/>
    <w:rsid w:val="00334A56"/>
    <w:rsid w:val="00350335"/>
    <w:rsid w:val="00352DF9"/>
    <w:rsid w:val="0037105F"/>
    <w:rsid w:val="003828C4"/>
    <w:rsid w:val="00391BFF"/>
    <w:rsid w:val="00403E0D"/>
    <w:rsid w:val="00410E63"/>
    <w:rsid w:val="00434DD1"/>
    <w:rsid w:val="00435DEB"/>
    <w:rsid w:val="004374CD"/>
    <w:rsid w:val="004507BA"/>
    <w:rsid w:val="00454B72"/>
    <w:rsid w:val="00471E4F"/>
    <w:rsid w:val="004977FF"/>
    <w:rsid w:val="004A594C"/>
    <w:rsid w:val="004B4E87"/>
    <w:rsid w:val="004D78D6"/>
    <w:rsid w:val="0050452E"/>
    <w:rsid w:val="005546DB"/>
    <w:rsid w:val="005674E0"/>
    <w:rsid w:val="005A05D7"/>
    <w:rsid w:val="005B224C"/>
    <w:rsid w:val="005C34F1"/>
    <w:rsid w:val="005D27EE"/>
    <w:rsid w:val="005D4F00"/>
    <w:rsid w:val="005E06A9"/>
    <w:rsid w:val="005E2ABD"/>
    <w:rsid w:val="00621CB0"/>
    <w:rsid w:val="00634110"/>
    <w:rsid w:val="00643B4D"/>
    <w:rsid w:val="00644ECC"/>
    <w:rsid w:val="006541E6"/>
    <w:rsid w:val="00654C17"/>
    <w:rsid w:val="00661430"/>
    <w:rsid w:val="00665A01"/>
    <w:rsid w:val="006902BA"/>
    <w:rsid w:val="00695023"/>
    <w:rsid w:val="00697226"/>
    <w:rsid w:val="006B5690"/>
    <w:rsid w:val="006D3BF2"/>
    <w:rsid w:val="006F2D38"/>
    <w:rsid w:val="0070616E"/>
    <w:rsid w:val="007609A9"/>
    <w:rsid w:val="00773192"/>
    <w:rsid w:val="0077392C"/>
    <w:rsid w:val="00781ACC"/>
    <w:rsid w:val="00792577"/>
    <w:rsid w:val="0079502C"/>
    <w:rsid w:val="007A61BE"/>
    <w:rsid w:val="007B7FBA"/>
    <w:rsid w:val="007C5239"/>
    <w:rsid w:val="0081218E"/>
    <w:rsid w:val="00845300"/>
    <w:rsid w:val="008630DB"/>
    <w:rsid w:val="008D5B90"/>
    <w:rsid w:val="008F0A99"/>
    <w:rsid w:val="00925913"/>
    <w:rsid w:val="00927E7D"/>
    <w:rsid w:val="0094075A"/>
    <w:rsid w:val="00954111"/>
    <w:rsid w:val="00983C02"/>
    <w:rsid w:val="009B4A09"/>
    <w:rsid w:val="00A1292E"/>
    <w:rsid w:val="00A20D17"/>
    <w:rsid w:val="00A26751"/>
    <w:rsid w:val="00A6651B"/>
    <w:rsid w:val="00A730C3"/>
    <w:rsid w:val="00A82040"/>
    <w:rsid w:val="00A84DE5"/>
    <w:rsid w:val="00AA3394"/>
    <w:rsid w:val="00AC1C8B"/>
    <w:rsid w:val="00AF034B"/>
    <w:rsid w:val="00B04E24"/>
    <w:rsid w:val="00B11136"/>
    <w:rsid w:val="00B211C8"/>
    <w:rsid w:val="00B3342D"/>
    <w:rsid w:val="00BA1540"/>
    <w:rsid w:val="00BA51B9"/>
    <w:rsid w:val="00BE4D83"/>
    <w:rsid w:val="00BE60FE"/>
    <w:rsid w:val="00C02549"/>
    <w:rsid w:val="00C1235E"/>
    <w:rsid w:val="00C248CC"/>
    <w:rsid w:val="00C51592"/>
    <w:rsid w:val="00C708C4"/>
    <w:rsid w:val="00C800E2"/>
    <w:rsid w:val="00C8680D"/>
    <w:rsid w:val="00CB2BE4"/>
    <w:rsid w:val="00CC317B"/>
    <w:rsid w:val="00CC6B8A"/>
    <w:rsid w:val="00CE1184"/>
    <w:rsid w:val="00CE23EA"/>
    <w:rsid w:val="00D022D8"/>
    <w:rsid w:val="00D10186"/>
    <w:rsid w:val="00D2782B"/>
    <w:rsid w:val="00D4558D"/>
    <w:rsid w:val="00D51E31"/>
    <w:rsid w:val="00D82CD6"/>
    <w:rsid w:val="00D94A32"/>
    <w:rsid w:val="00DA02D1"/>
    <w:rsid w:val="00DA3753"/>
    <w:rsid w:val="00DB4F80"/>
    <w:rsid w:val="00DC1CAF"/>
    <w:rsid w:val="00DD71F9"/>
    <w:rsid w:val="00DE3469"/>
    <w:rsid w:val="00DE7BE7"/>
    <w:rsid w:val="00E04414"/>
    <w:rsid w:val="00E0490E"/>
    <w:rsid w:val="00E22553"/>
    <w:rsid w:val="00E8483C"/>
    <w:rsid w:val="00ED76B5"/>
    <w:rsid w:val="00EF09CF"/>
    <w:rsid w:val="00EF2D6E"/>
    <w:rsid w:val="00EF3A59"/>
    <w:rsid w:val="00F03867"/>
    <w:rsid w:val="00F27BD8"/>
    <w:rsid w:val="00F45CBE"/>
    <w:rsid w:val="00F50B8A"/>
    <w:rsid w:val="00F5759D"/>
    <w:rsid w:val="00F63F87"/>
    <w:rsid w:val="00F73621"/>
    <w:rsid w:val="00F92BD6"/>
    <w:rsid w:val="00FD61CF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EF8C"/>
  <w15:chartTrackingRefBased/>
  <w15:docId w15:val="{08632E51-98C8-404D-96B5-38BF5870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6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2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62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2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62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26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27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724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244"/>
  </w:style>
  <w:style w:type="paragraph" w:styleId="Pieddepage">
    <w:name w:val="footer"/>
    <w:basedOn w:val="Normal"/>
    <w:link w:val="PieddepageCar"/>
    <w:uiPriority w:val="99"/>
    <w:unhideWhenUsed/>
    <w:rsid w:val="000B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244"/>
  </w:style>
  <w:style w:type="paragraph" w:customStyle="1" w:styleId="Expditeur">
    <w:name w:val="Expéditeur"/>
    <w:basedOn w:val="Normal"/>
    <w:link w:val="ExpditeurCar"/>
    <w:qFormat/>
    <w:rsid w:val="00D4558D"/>
    <w:pPr>
      <w:framePr w:hSpace="141" w:wrap="around" w:vAnchor="text" w:hAnchor="margin" w:x="-299" w:y="620"/>
      <w:spacing w:after="60" w:line="240" w:lineRule="auto"/>
      <w:ind w:right="851"/>
    </w:pPr>
    <w:rPr>
      <w:rFonts w:ascii="Trebuchet MS" w:hAnsi="Trebuchet MS"/>
      <w:bCs/>
      <w:color w:val="000000"/>
      <w:sz w:val="18"/>
      <w:szCs w:val="18"/>
    </w:rPr>
  </w:style>
  <w:style w:type="character" w:customStyle="1" w:styleId="ExpditeurCar">
    <w:name w:val="Expéditeur Car"/>
    <w:basedOn w:val="Policepardfaut"/>
    <w:link w:val="Expditeur"/>
    <w:rsid w:val="00D4558D"/>
    <w:rPr>
      <w:rFonts w:ascii="Trebuchet MS" w:hAnsi="Trebuchet MS"/>
      <w:bCs/>
      <w:color w:val="000000"/>
      <w:sz w:val="18"/>
      <w:szCs w:val="18"/>
    </w:rPr>
  </w:style>
  <w:style w:type="paragraph" w:customStyle="1" w:styleId="StyleExpditeurGrasInterlignesimple">
    <w:name w:val="Style Expéditeur + Gras Interligne : simple"/>
    <w:basedOn w:val="Expditeur"/>
    <w:rsid w:val="00D4558D"/>
    <w:pPr>
      <w:framePr w:wrap="around"/>
    </w:pPr>
    <w:rPr>
      <w:rFonts w:eastAsia="Times New Roman" w:cs="Times New Roman"/>
      <w:b/>
      <w:szCs w:val="20"/>
    </w:rPr>
  </w:style>
  <w:style w:type="paragraph" w:styleId="Rvision">
    <w:name w:val="Revision"/>
    <w:hidden/>
    <w:uiPriority w:val="99"/>
    <w:semiHidden/>
    <w:rsid w:val="00EF3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tagne.bzh/app/uploads/20_DIRECO_SIS_01_S3-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lloques@univ-re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oques@aub.bz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DAC7-0A4C-4151-8AFC-209ADC52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MULOT</dc:creator>
  <cp:keywords/>
  <dc:description/>
  <cp:lastModifiedBy>ELEONORE MULOT</cp:lastModifiedBy>
  <cp:revision>2</cp:revision>
  <cp:lastPrinted>2021-11-25T10:18:00Z</cp:lastPrinted>
  <dcterms:created xsi:type="dcterms:W3CDTF">2021-11-25T10:40:00Z</dcterms:created>
  <dcterms:modified xsi:type="dcterms:W3CDTF">2021-11-25T10:40:00Z</dcterms:modified>
</cp:coreProperties>
</file>