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B92AF" w14:textId="45AF3516" w:rsidR="00F14EE7" w:rsidRDefault="00F14EE7"/>
    <w:p w14:paraId="32671985" w14:textId="63A8C690" w:rsidR="007E1F02" w:rsidRDefault="000014F4" w:rsidP="000014F4">
      <w:pPr>
        <w:ind w:right="-284"/>
        <w:jc w:val="center"/>
      </w:pPr>
      <w:r w:rsidRPr="000014F4">
        <w:rPr>
          <w:rFonts w:ascii="Avenir Book" w:hAnsi="Avenir Book"/>
          <w:noProof/>
          <w:color w:val="000000"/>
          <w:lang w:eastAsia="fr-FR"/>
        </w:rPr>
        <w:drawing>
          <wp:inline distT="0" distB="0" distL="0" distR="0" wp14:anchorId="5CD669A3" wp14:editId="6F1DBC5F">
            <wp:extent cx="5682846" cy="3130550"/>
            <wp:effectExtent l="0" t="0" r="0" b="0"/>
            <wp:docPr id="6" name="Image 3" descr="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image004.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691582" cy="3135363"/>
                    </a:xfrm>
                    <a:prstGeom prst="rect">
                      <a:avLst/>
                    </a:prstGeom>
                    <a:noFill/>
                    <a:ln>
                      <a:noFill/>
                    </a:ln>
                  </pic:spPr>
                </pic:pic>
              </a:graphicData>
            </a:graphic>
          </wp:inline>
        </w:drawing>
      </w:r>
    </w:p>
    <w:p w14:paraId="384AC3E8" w14:textId="77777777" w:rsidR="00B00268" w:rsidRDefault="00B00268"/>
    <w:p w14:paraId="2C909724" w14:textId="5987FB16" w:rsidR="00054676" w:rsidRDefault="00284279" w:rsidP="007E1F02">
      <w:pPr>
        <w:jc w:val="center"/>
        <w:rPr>
          <w:b/>
          <w:sz w:val="36"/>
          <w:szCs w:val="32"/>
        </w:rPr>
      </w:pPr>
      <w:r w:rsidRPr="00494EAC">
        <w:rPr>
          <w:b/>
          <w:sz w:val="36"/>
          <w:szCs w:val="32"/>
        </w:rPr>
        <w:t>R</w:t>
      </w:r>
      <w:r w:rsidR="00653309" w:rsidRPr="00494EAC">
        <w:rPr>
          <w:b/>
          <w:sz w:val="36"/>
          <w:szCs w:val="32"/>
        </w:rPr>
        <w:t>É</w:t>
      </w:r>
      <w:r w:rsidRPr="00494EAC">
        <w:rPr>
          <w:b/>
          <w:sz w:val="36"/>
          <w:szCs w:val="32"/>
        </w:rPr>
        <w:t xml:space="preserve">GION </w:t>
      </w:r>
      <w:r w:rsidR="003510FA" w:rsidRPr="00494EAC">
        <w:rPr>
          <w:b/>
          <w:sz w:val="36"/>
          <w:szCs w:val="32"/>
        </w:rPr>
        <w:t>BRETAGNE</w:t>
      </w:r>
    </w:p>
    <w:p w14:paraId="50B85DBF" w14:textId="33E06A30" w:rsidR="00494EAC" w:rsidRPr="00494EAC" w:rsidRDefault="00494EAC" w:rsidP="007E1F02">
      <w:pPr>
        <w:jc w:val="center"/>
        <w:rPr>
          <w:b/>
          <w:sz w:val="36"/>
          <w:szCs w:val="32"/>
        </w:rPr>
      </w:pPr>
      <w:r w:rsidRPr="00494EAC">
        <w:rPr>
          <w:b/>
          <w:noProof/>
          <w:sz w:val="36"/>
          <w:szCs w:val="32"/>
          <w:lang w:eastAsia="fr-FR"/>
        </w:rPr>
        <w:drawing>
          <wp:inline distT="0" distB="0" distL="0" distR="0" wp14:anchorId="4B2531F6" wp14:editId="4F4F64F2">
            <wp:extent cx="1079500" cy="1085850"/>
            <wp:effectExtent l="0" t="0" r="6350" b="0"/>
            <wp:docPr id="1" name="Image 1" descr="S:\DEFTLV\DEFTLV-COMMUN\2 - COMMUNICATION\Logo BZH\RB_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FTLV\DEFTLV-COMMUN\2 - COMMUNICATION\Logo BZH\RB_N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00" cy="1085850"/>
                    </a:xfrm>
                    <a:prstGeom prst="rect">
                      <a:avLst/>
                    </a:prstGeom>
                    <a:noFill/>
                    <a:ln>
                      <a:noFill/>
                    </a:ln>
                  </pic:spPr>
                </pic:pic>
              </a:graphicData>
            </a:graphic>
          </wp:inline>
        </w:drawing>
      </w:r>
    </w:p>
    <w:p w14:paraId="4203168C" w14:textId="77777777" w:rsidR="00F14EE7" w:rsidRPr="00B06B2E" w:rsidRDefault="009F6D75">
      <w:pPr>
        <w:jc w:val="center"/>
        <w:rPr>
          <w:b/>
          <w:sz w:val="36"/>
          <w:szCs w:val="32"/>
        </w:rPr>
      </w:pPr>
      <w:r w:rsidRPr="00494EAC">
        <w:rPr>
          <w:b/>
          <w:sz w:val="36"/>
          <w:szCs w:val="32"/>
        </w:rPr>
        <w:lastRenderedPageBreak/>
        <w:t>C</w:t>
      </w:r>
      <w:r w:rsidR="009F6C86" w:rsidRPr="00494EAC">
        <w:rPr>
          <w:b/>
          <w:sz w:val="36"/>
          <w:szCs w:val="32"/>
        </w:rPr>
        <w:t>ahier des charges</w:t>
      </w:r>
    </w:p>
    <w:p w14:paraId="0B84C3DE" w14:textId="77777777" w:rsidR="00267CA1" w:rsidRPr="00B06B2E" w:rsidRDefault="00267CA1">
      <w:pPr>
        <w:jc w:val="center"/>
        <w:rPr>
          <w:b/>
          <w:sz w:val="36"/>
          <w:szCs w:val="32"/>
        </w:rPr>
      </w:pPr>
    </w:p>
    <w:tbl>
      <w:tblPr>
        <w:tblW w:w="0" w:type="auto"/>
        <w:tblLook w:val="04A0" w:firstRow="1" w:lastRow="0" w:firstColumn="1" w:lastColumn="0" w:noHBand="0" w:noVBand="1"/>
      </w:tblPr>
      <w:tblGrid>
        <w:gridCol w:w="9062"/>
      </w:tblGrid>
      <w:tr w:rsidR="009F6D75" w:rsidRPr="00B06B2E" w14:paraId="233BBD59" w14:textId="77777777" w:rsidTr="008D08D9">
        <w:tc>
          <w:tcPr>
            <w:tcW w:w="9062" w:type="dxa"/>
            <w:shd w:val="clear" w:color="auto" w:fill="auto"/>
          </w:tcPr>
          <w:p w14:paraId="0363FEB5" w14:textId="6BA2C2CE" w:rsidR="00E50115" w:rsidRPr="00494EAC" w:rsidRDefault="00466086" w:rsidP="00466086">
            <w:pPr>
              <w:pBdr>
                <w:top w:val="none" w:sz="0" w:space="0" w:color="auto"/>
                <w:left w:val="none" w:sz="0" w:space="0" w:color="auto"/>
                <w:bottom w:val="none" w:sz="0" w:space="0" w:color="auto"/>
                <w:right w:val="none" w:sz="0" w:space="0" w:color="auto"/>
                <w:between w:val="none" w:sz="0" w:space="0" w:color="auto"/>
              </w:pBdr>
              <w:spacing w:after="120"/>
              <w:jc w:val="both"/>
              <w:rPr>
                <w:sz w:val="24"/>
              </w:rPr>
            </w:pPr>
            <w:r w:rsidRPr="00494EAC">
              <w:rPr>
                <w:sz w:val="24"/>
              </w:rPr>
              <w:t xml:space="preserve">L’appel à projets est ouvert du </w:t>
            </w:r>
            <w:r w:rsidR="00E50115" w:rsidRPr="00494EAC">
              <w:rPr>
                <w:sz w:val="24"/>
              </w:rPr>
              <w:t>19 juillet 2022</w:t>
            </w:r>
            <w:r w:rsidRPr="00494EAC">
              <w:rPr>
                <w:sz w:val="24"/>
              </w:rPr>
              <w:t xml:space="preserve"> au </w:t>
            </w:r>
            <w:r w:rsidR="003E3AA2" w:rsidRPr="00494EAC">
              <w:rPr>
                <w:sz w:val="24"/>
              </w:rPr>
              <w:t>29 septembre</w:t>
            </w:r>
            <w:r w:rsidR="0023717B" w:rsidRPr="00494EAC">
              <w:rPr>
                <w:sz w:val="24"/>
              </w:rPr>
              <w:t xml:space="preserve"> </w:t>
            </w:r>
            <w:r w:rsidR="00E50115" w:rsidRPr="00494EAC">
              <w:rPr>
                <w:sz w:val="24"/>
              </w:rPr>
              <w:t>2023</w:t>
            </w:r>
            <w:r w:rsidRPr="00494EAC">
              <w:rPr>
                <w:sz w:val="24"/>
              </w:rPr>
              <w:t xml:space="preserve"> sur le site de consultation : </w:t>
            </w:r>
          </w:p>
          <w:p w14:paraId="7F5AC84D" w14:textId="46380A4C" w:rsidR="00466086" w:rsidRPr="00494EAC" w:rsidRDefault="00DE6FC6" w:rsidP="00E50115">
            <w:pPr>
              <w:pBdr>
                <w:top w:val="none" w:sz="0" w:space="0" w:color="auto"/>
                <w:left w:val="none" w:sz="0" w:space="0" w:color="auto"/>
                <w:bottom w:val="none" w:sz="0" w:space="0" w:color="auto"/>
                <w:right w:val="none" w:sz="0" w:space="0" w:color="auto"/>
                <w:between w:val="none" w:sz="0" w:space="0" w:color="auto"/>
              </w:pBdr>
              <w:spacing w:after="120"/>
              <w:jc w:val="center"/>
              <w:rPr>
                <w:color w:val="000000" w:themeColor="text1"/>
                <w:sz w:val="24"/>
              </w:rPr>
            </w:pPr>
            <w:hyperlink r:id="rId14" w:history="1">
              <w:r w:rsidR="00E50115" w:rsidRPr="00494EAC">
                <w:rPr>
                  <w:rStyle w:val="Lienhypertexte"/>
                  <w:sz w:val="24"/>
                </w:rPr>
                <w:t>www.bretagne.bzh</w:t>
              </w:r>
            </w:hyperlink>
          </w:p>
          <w:p w14:paraId="54E42906" w14:textId="77777777" w:rsidR="00466086" w:rsidRPr="00494EAC" w:rsidRDefault="00466086" w:rsidP="00466086">
            <w:pPr>
              <w:pBdr>
                <w:top w:val="none" w:sz="0" w:space="0" w:color="auto"/>
                <w:left w:val="none" w:sz="0" w:space="0" w:color="auto"/>
                <w:bottom w:val="none" w:sz="0" w:space="0" w:color="auto"/>
                <w:right w:val="none" w:sz="0" w:space="0" w:color="auto"/>
                <w:between w:val="none" w:sz="0" w:space="0" w:color="auto"/>
              </w:pBdr>
              <w:spacing w:after="120"/>
              <w:jc w:val="both"/>
              <w:rPr>
                <w:sz w:val="24"/>
              </w:rPr>
            </w:pPr>
          </w:p>
          <w:p w14:paraId="372320E1" w14:textId="77777777" w:rsidR="00805A8C" w:rsidRPr="00494EAC" w:rsidRDefault="00466086" w:rsidP="003E3AA2">
            <w:pPr>
              <w:pBdr>
                <w:top w:val="none" w:sz="0" w:space="0" w:color="auto"/>
                <w:left w:val="none" w:sz="0" w:space="0" w:color="auto"/>
                <w:bottom w:val="none" w:sz="0" w:space="0" w:color="auto"/>
                <w:right w:val="none" w:sz="0" w:space="0" w:color="auto"/>
                <w:between w:val="none" w:sz="0" w:space="0" w:color="auto"/>
              </w:pBdr>
              <w:spacing w:after="120"/>
              <w:jc w:val="both"/>
              <w:rPr>
                <w:sz w:val="24"/>
              </w:rPr>
            </w:pPr>
            <w:r w:rsidRPr="00494EAC">
              <w:rPr>
                <w:sz w:val="24"/>
              </w:rPr>
              <w:t>Et selon le calendrier suivant :</w:t>
            </w:r>
            <w:r w:rsidR="007E1F02" w:rsidRPr="00494EAC">
              <w:rPr>
                <w:sz w:val="24"/>
              </w:rPr>
              <w:t xml:space="preserve"> </w:t>
            </w:r>
          </w:p>
          <w:p w14:paraId="6085F953" w14:textId="77777777" w:rsidR="003E3AA2" w:rsidRPr="00494EAC" w:rsidRDefault="003E3AA2" w:rsidP="003E3AA2">
            <w:pPr>
              <w:pBdr>
                <w:top w:val="none" w:sz="0" w:space="0" w:color="auto"/>
                <w:left w:val="none" w:sz="0" w:space="0" w:color="auto"/>
                <w:bottom w:val="none" w:sz="0" w:space="0" w:color="auto"/>
                <w:right w:val="none" w:sz="0" w:space="0" w:color="auto"/>
                <w:between w:val="none" w:sz="0" w:space="0" w:color="auto"/>
              </w:pBdr>
              <w:spacing w:after="120"/>
              <w:jc w:val="both"/>
              <w:rPr>
                <w:sz w:val="24"/>
              </w:rPr>
            </w:pPr>
            <w:r w:rsidRPr="00494EAC">
              <w:rPr>
                <w:sz w:val="24"/>
              </w:rPr>
              <w:t>1ere vague de candidature : dépôt des dossier le 30 septembre 2022</w:t>
            </w:r>
          </w:p>
          <w:p w14:paraId="29E72323" w14:textId="2201D550" w:rsidR="003E3AA2" w:rsidRPr="00B06B2E" w:rsidRDefault="003E3AA2" w:rsidP="003E3AA2">
            <w:pPr>
              <w:pBdr>
                <w:top w:val="none" w:sz="0" w:space="0" w:color="auto"/>
                <w:left w:val="none" w:sz="0" w:space="0" w:color="auto"/>
                <w:bottom w:val="none" w:sz="0" w:space="0" w:color="auto"/>
                <w:right w:val="none" w:sz="0" w:space="0" w:color="auto"/>
                <w:between w:val="none" w:sz="0" w:space="0" w:color="auto"/>
              </w:pBdr>
              <w:spacing w:after="120"/>
              <w:jc w:val="both"/>
              <w:rPr>
                <w:sz w:val="24"/>
              </w:rPr>
            </w:pPr>
            <w:r w:rsidRPr="00494EAC">
              <w:rPr>
                <w:sz w:val="24"/>
              </w:rPr>
              <w:t>4 vagues de sélection se succéderont au rythme de 1 par trimestre en 2023.  Les échéances seront actualisées dès que le calendrier des Commissions Permanentes du Conseil régional sera connu.</w:t>
            </w:r>
            <w:r>
              <w:rPr>
                <w:sz w:val="24"/>
              </w:rPr>
              <w:t xml:space="preserve"> </w:t>
            </w:r>
          </w:p>
        </w:tc>
      </w:tr>
    </w:tbl>
    <w:p w14:paraId="45DBCBAF" w14:textId="77777777" w:rsidR="00A33A57" w:rsidRDefault="00A33A57">
      <w:pPr>
        <w:rPr>
          <w:b/>
          <w:color w:val="002060"/>
          <w:sz w:val="40"/>
          <w:szCs w:val="32"/>
        </w:rPr>
      </w:pPr>
      <w:r>
        <w:rPr>
          <w:b/>
          <w:color w:val="002060"/>
          <w:sz w:val="40"/>
          <w:szCs w:val="32"/>
        </w:rPr>
        <w:br w:type="page"/>
      </w:r>
    </w:p>
    <w:tbl>
      <w:tblPr>
        <w:tblStyle w:val="Grilledutableau"/>
        <w:tblW w:w="0" w:type="auto"/>
        <w:tblLook w:val="04A0" w:firstRow="1" w:lastRow="0" w:firstColumn="1" w:lastColumn="0" w:noHBand="0" w:noVBand="1"/>
      </w:tblPr>
      <w:tblGrid>
        <w:gridCol w:w="9062"/>
      </w:tblGrid>
      <w:tr w:rsidR="00C12B64" w:rsidRPr="00C12B64" w14:paraId="2EEC8515" w14:textId="77777777" w:rsidTr="00565613">
        <w:tc>
          <w:tcPr>
            <w:tcW w:w="9062" w:type="dxa"/>
          </w:tcPr>
          <w:p w14:paraId="1C21D5F0" w14:textId="77777777" w:rsidR="00565613" w:rsidRPr="00E50115" w:rsidRDefault="00565613" w:rsidP="00565613">
            <w:pPr>
              <w:pBdr>
                <w:top w:val="none" w:sz="0" w:space="0" w:color="auto"/>
                <w:left w:val="none" w:sz="0" w:space="0" w:color="auto"/>
                <w:bottom w:val="none" w:sz="0" w:space="0" w:color="auto"/>
                <w:right w:val="none" w:sz="0" w:space="0" w:color="auto"/>
                <w:between w:val="none" w:sz="0" w:space="0" w:color="auto"/>
              </w:pBdr>
              <w:rPr>
                <w:color w:val="000000" w:themeColor="text1"/>
                <w:sz w:val="40"/>
                <w:szCs w:val="32"/>
              </w:rPr>
            </w:pPr>
            <w:r w:rsidRPr="00E50115">
              <w:rPr>
                <w:b/>
                <w:color w:val="000000" w:themeColor="text1"/>
                <w:sz w:val="40"/>
                <w:szCs w:val="32"/>
              </w:rPr>
              <w:lastRenderedPageBreak/>
              <w:t>Résumé</w:t>
            </w:r>
            <w:r w:rsidRPr="00E50115">
              <w:rPr>
                <w:color w:val="000000" w:themeColor="text1"/>
                <w:sz w:val="40"/>
                <w:szCs w:val="32"/>
              </w:rPr>
              <w:t xml:space="preserve"> </w:t>
            </w:r>
          </w:p>
          <w:p w14:paraId="5919181A" w14:textId="77777777" w:rsidR="005B1D38" w:rsidRPr="00E50115" w:rsidRDefault="005B1D38" w:rsidP="00565613">
            <w:pPr>
              <w:pBdr>
                <w:top w:val="none" w:sz="0" w:space="0" w:color="auto"/>
                <w:left w:val="none" w:sz="0" w:space="0" w:color="auto"/>
                <w:bottom w:val="none" w:sz="0" w:space="0" w:color="auto"/>
                <w:right w:val="none" w:sz="0" w:space="0" w:color="auto"/>
                <w:between w:val="none" w:sz="0" w:space="0" w:color="auto"/>
              </w:pBdr>
              <w:jc w:val="both"/>
              <w:rPr>
                <w:color w:val="000000" w:themeColor="text1"/>
              </w:rPr>
            </w:pPr>
          </w:p>
          <w:p w14:paraId="32BE74F6" w14:textId="140D21D1" w:rsidR="00565613" w:rsidRPr="00E50115" w:rsidRDefault="00565613" w:rsidP="00565613">
            <w:pPr>
              <w:pBdr>
                <w:top w:val="none" w:sz="0" w:space="0" w:color="auto"/>
                <w:left w:val="none" w:sz="0" w:space="0" w:color="auto"/>
                <w:bottom w:val="none" w:sz="0" w:space="0" w:color="auto"/>
                <w:right w:val="none" w:sz="0" w:space="0" w:color="auto"/>
                <w:between w:val="none" w:sz="0" w:space="0" w:color="auto"/>
              </w:pBdr>
              <w:jc w:val="both"/>
              <w:rPr>
                <w:color w:val="000000" w:themeColor="text1"/>
              </w:rPr>
            </w:pPr>
            <w:r w:rsidRPr="00E50115">
              <w:rPr>
                <w:color w:val="000000" w:themeColor="text1"/>
              </w:rPr>
              <w:t>Le développement des compétences des actifs et l’accès à la formation des personnes en recherche d’emploi constituent à la fois un enjeu crucial de compétitivité et une exigence sociale. Or, la récente crise du Covid</w:t>
            </w:r>
            <w:r w:rsidR="00FB0B49" w:rsidRPr="00E50115">
              <w:rPr>
                <w:color w:val="000000" w:themeColor="text1"/>
              </w:rPr>
              <w:t>-</w:t>
            </w:r>
            <w:r w:rsidRPr="00E50115">
              <w:rPr>
                <w:color w:val="000000" w:themeColor="text1"/>
              </w:rPr>
              <w:t xml:space="preserve">19 a mis en exergue </w:t>
            </w:r>
            <w:r w:rsidR="00806F4B" w:rsidRPr="00E50115">
              <w:rPr>
                <w:color w:val="000000" w:themeColor="text1"/>
              </w:rPr>
              <w:t xml:space="preserve">une fracture digitale à laquelle une partie de la population est confrontée, des inégalités territoriales et plus globalement </w:t>
            </w:r>
            <w:r w:rsidRPr="00E50115">
              <w:rPr>
                <w:color w:val="000000" w:themeColor="text1"/>
              </w:rPr>
              <w:t xml:space="preserve">des marges de progrès pour rendre les formations plus attractives et </w:t>
            </w:r>
            <w:r w:rsidR="00806F4B" w:rsidRPr="00E50115">
              <w:rPr>
                <w:color w:val="000000" w:themeColor="text1"/>
              </w:rPr>
              <w:t xml:space="preserve">plus </w:t>
            </w:r>
            <w:r w:rsidRPr="00E50115">
              <w:rPr>
                <w:color w:val="000000" w:themeColor="text1"/>
              </w:rPr>
              <w:t>accessibles</w:t>
            </w:r>
            <w:r w:rsidR="00806F4B" w:rsidRPr="00E50115">
              <w:rPr>
                <w:color w:val="000000" w:themeColor="text1"/>
              </w:rPr>
              <w:t xml:space="preserve">. </w:t>
            </w:r>
            <w:r w:rsidR="00A93580" w:rsidRPr="00E50115">
              <w:rPr>
                <w:color w:val="000000" w:themeColor="text1"/>
              </w:rPr>
              <w:t xml:space="preserve"> </w:t>
            </w:r>
          </w:p>
          <w:p w14:paraId="4F99E133" w14:textId="77777777" w:rsidR="00565613" w:rsidRPr="00E50115" w:rsidRDefault="00565613" w:rsidP="00565613">
            <w:pPr>
              <w:pBdr>
                <w:top w:val="none" w:sz="0" w:space="0" w:color="auto"/>
                <w:left w:val="none" w:sz="0" w:space="0" w:color="auto"/>
                <w:bottom w:val="none" w:sz="0" w:space="0" w:color="auto"/>
                <w:right w:val="none" w:sz="0" w:space="0" w:color="auto"/>
                <w:between w:val="none" w:sz="0" w:space="0" w:color="auto"/>
              </w:pBdr>
              <w:jc w:val="both"/>
              <w:rPr>
                <w:color w:val="000000" w:themeColor="text1"/>
              </w:rPr>
            </w:pPr>
          </w:p>
          <w:p w14:paraId="5D614794" w14:textId="77777777" w:rsidR="00806F4B" w:rsidRPr="00E50115" w:rsidRDefault="00806F4B" w:rsidP="00565613">
            <w:pPr>
              <w:pBdr>
                <w:top w:val="none" w:sz="0" w:space="0" w:color="auto"/>
                <w:left w:val="none" w:sz="0" w:space="0" w:color="auto"/>
                <w:bottom w:val="none" w:sz="0" w:space="0" w:color="auto"/>
                <w:right w:val="none" w:sz="0" w:space="0" w:color="auto"/>
                <w:between w:val="none" w:sz="0" w:space="0" w:color="auto"/>
              </w:pBdr>
              <w:jc w:val="both"/>
              <w:rPr>
                <w:color w:val="000000" w:themeColor="text1"/>
              </w:rPr>
            </w:pPr>
            <w:r w:rsidRPr="00E50115">
              <w:rPr>
                <w:color w:val="000000" w:themeColor="text1"/>
              </w:rPr>
              <w:t>C’est pour répondre à ces d</w:t>
            </w:r>
            <w:r w:rsidR="00F253A3" w:rsidRPr="00E50115">
              <w:rPr>
                <w:color w:val="000000" w:themeColor="text1"/>
              </w:rPr>
              <w:t>éfis</w:t>
            </w:r>
            <w:r w:rsidRPr="00E50115">
              <w:rPr>
                <w:color w:val="000000" w:themeColor="text1"/>
              </w:rPr>
              <w:t xml:space="preserve"> et transformer en profondeur la pédagogie, notamment par l’intégration plus forte des technologies digitales immersives, des sciences cognitives ou encore de la formation en situation de travail que le Plan de transformation et de digitalisation de la formation a été </w:t>
            </w:r>
            <w:r w:rsidR="00F253A3" w:rsidRPr="00E50115">
              <w:rPr>
                <w:color w:val="000000" w:themeColor="text1"/>
              </w:rPr>
              <w:t>intégré au</w:t>
            </w:r>
            <w:r w:rsidRPr="00E50115">
              <w:rPr>
                <w:color w:val="000000" w:themeColor="text1"/>
              </w:rPr>
              <w:t xml:space="preserve"> Plan de relance. Doté d’un budget de 300 millions d’euros et piloté par le Haut-Commissariat aux compétences au sein du ministère du Travail, de l’Emploi et de l’Insertion, il mobilise plusieurs leviers.</w:t>
            </w:r>
          </w:p>
          <w:p w14:paraId="7803E1BD" w14:textId="77777777" w:rsidR="00806F4B" w:rsidRPr="00E50115" w:rsidRDefault="00806F4B" w:rsidP="00565613">
            <w:pPr>
              <w:pBdr>
                <w:top w:val="none" w:sz="0" w:space="0" w:color="auto"/>
                <w:left w:val="none" w:sz="0" w:space="0" w:color="auto"/>
                <w:bottom w:val="none" w:sz="0" w:space="0" w:color="auto"/>
                <w:right w:val="none" w:sz="0" w:space="0" w:color="auto"/>
                <w:between w:val="none" w:sz="0" w:space="0" w:color="auto"/>
              </w:pBdr>
              <w:jc w:val="both"/>
              <w:rPr>
                <w:color w:val="000000" w:themeColor="text1"/>
              </w:rPr>
            </w:pPr>
          </w:p>
          <w:p w14:paraId="47F7FBDB" w14:textId="56D6FFDA" w:rsidR="00565613" w:rsidRPr="00E50115" w:rsidRDefault="00F253A3" w:rsidP="00565613">
            <w:pPr>
              <w:pBdr>
                <w:top w:val="none" w:sz="0" w:space="0" w:color="auto"/>
                <w:left w:val="none" w:sz="0" w:space="0" w:color="auto"/>
                <w:bottom w:val="none" w:sz="0" w:space="0" w:color="auto"/>
                <w:right w:val="none" w:sz="0" w:space="0" w:color="auto"/>
                <w:between w:val="none" w:sz="0" w:space="0" w:color="auto"/>
              </w:pBdr>
              <w:jc w:val="both"/>
              <w:rPr>
                <w:color w:val="000000" w:themeColor="text1"/>
              </w:rPr>
            </w:pPr>
            <w:r w:rsidRPr="00E50115">
              <w:rPr>
                <w:color w:val="000000" w:themeColor="text1"/>
              </w:rPr>
              <w:t>De son côté</w:t>
            </w:r>
            <w:r w:rsidR="00565613" w:rsidRPr="00E50115">
              <w:rPr>
                <w:color w:val="000000" w:themeColor="text1"/>
              </w:rPr>
              <w:t>, le mouvement des tiers-lieux, très dynamique depuis quelques années, contribue</w:t>
            </w:r>
            <w:r w:rsidR="00806F4B" w:rsidRPr="00E50115">
              <w:rPr>
                <w:color w:val="000000" w:themeColor="text1"/>
              </w:rPr>
              <w:t xml:space="preserve"> également</w:t>
            </w:r>
            <w:r w:rsidR="00565613" w:rsidRPr="00E50115">
              <w:rPr>
                <w:color w:val="000000" w:themeColor="text1"/>
              </w:rPr>
              <w:t xml:space="preserve"> à faire émerger de nouveaux modèles d’apprentissage, par le faire et le partage, to</w:t>
            </w:r>
            <w:r w:rsidR="00A93580" w:rsidRPr="00E50115">
              <w:rPr>
                <w:color w:val="000000" w:themeColor="text1"/>
              </w:rPr>
              <w:t xml:space="preserve">ut en diversifiant les types d’espaces </w:t>
            </w:r>
            <w:r w:rsidR="00565613" w:rsidRPr="00E50115">
              <w:rPr>
                <w:color w:val="000000" w:themeColor="text1"/>
              </w:rPr>
              <w:t>où les formations peuvent être organisées.</w:t>
            </w:r>
          </w:p>
          <w:p w14:paraId="0F85E57E" w14:textId="77777777" w:rsidR="00565613" w:rsidRPr="00E50115" w:rsidRDefault="00565613" w:rsidP="00565613">
            <w:pPr>
              <w:pBdr>
                <w:top w:val="none" w:sz="0" w:space="0" w:color="auto"/>
                <w:left w:val="none" w:sz="0" w:space="0" w:color="auto"/>
                <w:bottom w:val="none" w:sz="0" w:space="0" w:color="auto"/>
                <w:right w:val="none" w:sz="0" w:space="0" w:color="auto"/>
                <w:between w:val="none" w:sz="0" w:space="0" w:color="auto"/>
              </w:pBdr>
              <w:jc w:val="both"/>
              <w:rPr>
                <w:color w:val="000000" w:themeColor="text1"/>
              </w:rPr>
            </w:pPr>
          </w:p>
          <w:p w14:paraId="689A8D99" w14:textId="0B05D3A9" w:rsidR="00E51208" w:rsidRPr="00E50115" w:rsidRDefault="00F253A3" w:rsidP="00E51208">
            <w:pPr>
              <w:pBdr>
                <w:top w:val="none" w:sz="0" w:space="0" w:color="auto"/>
                <w:left w:val="none" w:sz="0" w:space="0" w:color="auto"/>
                <w:bottom w:val="none" w:sz="0" w:space="0" w:color="auto"/>
                <w:right w:val="none" w:sz="0" w:space="0" w:color="auto"/>
                <w:between w:val="none" w:sz="0" w:space="0" w:color="auto"/>
              </w:pBdr>
              <w:jc w:val="both"/>
            </w:pPr>
            <w:r w:rsidRPr="00E50115">
              <w:rPr>
                <w:color w:val="000000" w:themeColor="text1"/>
              </w:rPr>
              <w:t>Pour accompagner ces transformations et diversifier les modalités pédagogiques et les lieux de formation, l</w:t>
            </w:r>
            <w:r w:rsidR="00E51208" w:rsidRPr="00E50115">
              <w:rPr>
                <w:color w:val="000000" w:themeColor="text1"/>
              </w:rPr>
              <w:t>’appel à projets DEFFINOV-</w:t>
            </w:r>
            <w:r w:rsidR="00051A5D" w:rsidRPr="00E50115">
              <w:rPr>
                <w:color w:val="000000" w:themeColor="text1"/>
              </w:rPr>
              <w:t>T</w:t>
            </w:r>
            <w:r w:rsidR="00E51208" w:rsidRPr="00E50115">
              <w:rPr>
                <w:color w:val="000000" w:themeColor="text1"/>
              </w:rPr>
              <w:t>iers-lieux</w:t>
            </w:r>
            <w:r w:rsidRPr="00E50115">
              <w:rPr>
                <w:color w:val="000000" w:themeColor="text1"/>
              </w:rPr>
              <w:t xml:space="preserve"> est lancé dans toutes les régions, </w:t>
            </w:r>
            <w:r w:rsidR="00E51208" w:rsidRPr="00E50115">
              <w:rPr>
                <w:color w:val="000000" w:themeColor="text1"/>
              </w:rPr>
              <w:t xml:space="preserve">en étroite articulation avec les politiques de soutien </w:t>
            </w:r>
            <w:r w:rsidRPr="00E50115">
              <w:rPr>
                <w:color w:val="000000" w:themeColor="text1"/>
              </w:rPr>
              <w:t xml:space="preserve">aux </w:t>
            </w:r>
            <w:r w:rsidR="00E004B0" w:rsidRPr="00E50115">
              <w:rPr>
                <w:color w:val="000000" w:themeColor="text1"/>
              </w:rPr>
              <w:t>xx</w:t>
            </w:r>
            <w:r w:rsidR="00E51208" w:rsidRPr="00E50115">
              <w:rPr>
                <w:color w:val="000000" w:themeColor="text1"/>
              </w:rPr>
              <w:t xml:space="preserve">tiers-lieux </w:t>
            </w:r>
            <w:r w:rsidRPr="00E50115">
              <w:rPr>
                <w:color w:val="000000" w:themeColor="text1"/>
              </w:rPr>
              <w:t>portées</w:t>
            </w:r>
            <w:r w:rsidR="00E51208" w:rsidRPr="00E50115">
              <w:rPr>
                <w:color w:val="000000" w:themeColor="text1"/>
              </w:rPr>
              <w:t xml:space="preserve"> notamment </w:t>
            </w:r>
            <w:r w:rsidRPr="00E50115">
              <w:rPr>
                <w:color w:val="000000" w:themeColor="text1"/>
              </w:rPr>
              <w:t>par le</w:t>
            </w:r>
            <w:r w:rsidR="00E51208" w:rsidRPr="00E50115">
              <w:rPr>
                <w:color w:val="000000" w:themeColor="text1"/>
              </w:rPr>
              <w:t xml:space="preserve"> Programme «</w:t>
            </w:r>
            <w:r w:rsidRPr="00E50115">
              <w:rPr>
                <w:color w:val="000000" w:themeColor="text1"/>
              </w:rPr>
              <w:t> </w:t>
            </w:r>
            <w:r w:rsidR="00E51208" w:rsidRPr="00E50115">
              <w:rPr>
                <w:color w:val="000000" w:themeColor="text1"/>
              </w:rPr>
              <w:t>Nouveaux lie</w:t>
            </w:r>
            <w:r w:rsidR="00055FA2" w:rsidRPr="00E50115">
              <w:rPr>
                <w:color w:val="000000" w:themeColor="text1"/>
              </w:rPr>
              <w:t>ux</w:t>
            </w:r>
            <w:r w:rsidR="00E51208" w:rsidRPr="00E50115">
              <w:rPr>
                <w:color w:val="000000" w:themeColor="text1"/>
              </w:rPr>
              <w:t>, nouveaux lie</w:t>
            </w:r>
            <w:r w:rsidR="00055FA2" w:rsidRPr="00E50115">
              <w:rPr>
                <w:color w:val="000000" w:themeColor="text1"/>
              </w:rPr>
              <w:t>ns</w:t>
            </w:r>
            <w:r w:rsidR="00E51208" w:rsidRPr="00E50115">
              <w:rPr>
                <w:color w:val="000000" w:themeColor="text1"/>
              </w:rPr>
              <w:t xml:space="preserve"> »</w:t>
            </w:r>
            <w:r w:rsidR="00A93580" w:rsidRPr="00E50115">
              <w:rPr>
                <w:color w:val="000000" w:themeColor="text1"/>
              </w:rPr>
              <w:t xml:space="preserve"> </w:t>
            </w:r>
            <w:r w:rsidRPr="00E50115">
              <w:rPr>
                <w:color w:val="000000" w:themeColor="text1"/>
              </w:rPr>
              <w:t>de</w:t>
            </w:r>
            <w:r w:rsidR="00A93580" w:rsidRPr="00E50115">
              <w:rPr>
                <w:color w:val="000000" w:themeColor="text1"/>
              </w:rPr>
              <w:t xml:space="preserve"> l’Agence national</w:t>
            </w:r>
            <w:r w:rsidR="006537E8" w:rsidRPr="00E50115">
              <w:rPr>
                <w:color w:val="000000" w:themeColor="text1"/>
              </w:rPr>
              <w:t>e</w:t>
            </w:r>
            <w:r w:rsidR="00A93580" w:rsidRPr="00E50115">
              <w:rPr>
                <w:color w:val="000000" w:themeColor="text1"/>
              </w:rPr>
              <w:t xml:space="preserve"> de la cohésion des territoires (ANCT)</w:t>
            </w:r>
            <w:r w:rsidR="00CB4B9F" w:rsidRPr="00E50115">
              <w:rPr>
                <w:color w:val="000000" w:themeColor="text1"/>
              </w:rPr>
              <w:t xml:space="preserve"> </w:t>
            </w:r>
            <w:r w:rsidR="00CB4B9F" w:rsidRPr="00E50115">
              <w:t>avec l’appui de l’association nationale France Tiers-Lieux</w:t>
            </w:r>
            <w:r w:rsidR="00E51208" w:rsidRPr="00E50115">
              <w:t>.</w:t>
            </w:r>
          </w:p>
          <w:p w14:paraId="0C372896" w14:textId="77777777" w:rsidR="00565613" w:rsidRPr="00E50115" w:rsidRDefault="00565613" w:rsidP="00565613">
            <w:pPr>
              <w:pBdr>
                <w:top w:val="none" w:sz="0" w:space="0" w:color="auto"/>
                <w:left w:val="none" w:sz="0" w:space="0" w:color="auto"/>
                <w:bottom w:val="none" w:sz="0" w:space="0" w:color="auto"/>
                <w:right w:val="none" w:sz="0" w:space="0" w:color="auto"/>
                <w:between w:val="none" w:sz="0" w:space="0" w:color="auto"/>
              </w:pBdr>
              <w:jc w:val="both"/>
              <w:rPr>
                <w:color w:val="000000" w:themeColor="text1"/>
              </w:rPr>
            </w:pPr>
          </w:p>
          <w:p w14:paraId="3B1CBB97" w14:textId="345168AB" w:rsidR="00565613" w:rsidRPr="00E50115" w:rsidRDefault="00565613" w:rsidP="005B1D38">
            <w:pPr>
              <w:pBdr>
                <w:top w:val="none" w:sz="0" w:space="0" w:color="auto"/>
                <w:left w:val="none" w:sz="0" w:space="0" w:color="auto"/>
                <w:bottom w:val="none" w:sz="0" w:space="0" w:color="auto"/>
                <w:right w:val="none" w:sz="0" w:space="0" w:color="auto"/>
                <w:between w:val="none" w:sz="0" w:space="0" w:color="auto"/>
              </w:pBdr>
              <w:spacing w:before="120"/>
              <w:contextualSpacing/>
              <w:jc w:val="both"/>
              <w:rPr>
                <w:color w:val="000000" w:themeColor="text1"/>
              </w:rPr>
            </w:pPr>
            <w:r w:rsidRPr="00E50115">
              <w:rPr>
                <w:color w:val="000000" w:themeColor="text1"/>
              </w:rPr>
              <w:t xml:space="preserve">Doté d’un budget de </w:t>
            </w:r>
            <w:r w:rsidR="003431B7" w:rsidRPr="00E50115">
              <w:rPr>
                <w:color w:val="000000" w:themeColor="text1"/>
              </w:rPr>
              <w:t>2.9</w:t>
            </w:r>
            <w:r w:rsidR="00CE1B56" w:rsidRPr="00E50115">
              <w:rPr>
                <w:color w:val="000000" w:themeColor="text1"/>
              </w:rPr>
              <w:t xml:space="preserve"> </w:t>
            </w:r>
            <w:r w:rsidRPr="00E50115">
              <w:rPr>
                <w:color w:val="000000" w:themeColor="text1"/>
              </w:rPr>
              <w:t>millions d’euros, cet appel à projets</w:t>
            </w:r>
            <w:r w:rsidR="005B1D38" w:rsidRPr="00E50115">
              <w:rPr>
                <w:color w:val="000000" w:themeColor="text1"/>
              </w:rPr>
              <w:t xml:space="preserve"> a pour objectif, pour la </w:t>
            </w:r>
            <w:r w:rsidR="00F05B7E" w:rsidRPr="00E50115">
              <w:rPr>
                <w:color w:val="000000" w:themeColor="text1"/>
              </w:rPr>
              <w:t>R</w:t>
            </w:r>
            <w:r w:rsidR="005B1D38" w:rsidRPr="00E50115">
              <w:rPr>
                <w:color w:val="000000" w:themeColor="text1"/>
              </w:rPr>
              <w:t>égion</w:t>
            </w:r>
            <w:r w:rsidR="003431B7" w:rsidRPr="00E50115">
              <w:rPr>
                <w:color w:val="000000" w:themeColor="text1"/>
              </w:rPr>
              <w:t xml:space="preserve"> Bretagne </w:t>
            </w:r>
            <w:r w:rsidR="006D04C3" w:rsidRPr="00E50115">
              <w:rPr>
                <w:color w:val="000000" w:themeColor="text1"/>
              </w:rPr>
              <w:t>,</w:t>
            </w:r>
            <w:r w:rsidR="005B1D38" w:rsidRPr="00E50115">
              <w:rPr>
                <w:color w:val="000000" w:themeColor="text1"/>
              </w:rPr>
              <w:t xml:space="preserve"> </w:t>
            </w:r>
            <w:r w:rsidR="00C12B64" w:rsidRPr="00E50115">
              <w:rPr>
                <w:color w:val="000000" w:themeColor="text1"/>
              </w:rPr>
              <w:t xml:space="preserve">de </w:t>
            </w:r>
            <w:r w:rsidRPr="00E50115">
              <w:rPr>
                <w:color w:val="000000" w:themeColor="text1"/>
              </w:rPr>
              <w:t xml:space="preserve">: </w:t>
            </w:r>
          </w:p>
          <w:p w14:paraId="58555311" w14:textId="64E7B017" w:rsidR="00565613" w:rsidRPr="00E50115" w:rsidRDefault="007A67D7" w:rsidP="005B1D38">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pBdr>
              <w:spacing w:before="120"/>
              <w:jc w:val="both"/>
              <w:rPr>
                <w:color w:val="000000" w:themeColor="text1"/>
              </w:rPr>
            </w:pPr>
            <w:r w:rsidRPr="00E50115">
              <w:rPr>
                <w:color w:val="000000" w:themeColor="text1"/>
              </w:rPr>
              <w:t>Faciliter l’accès des actifs à la formation grâce au développement d’espaces capables d’accueillir des apprenants ainsi que des établissements de formation souhaitant accéder en proximité à des resssources et à des équipements pédagogiques mutualisés</w:t>
            </w:r>
            <w:r w:rsidR="005B1D38" w:rsidRPr="00E50115">
              <w:rPr>
                <w:color w:val="000000" w:themeColor="text1"/>
              </w:rPr>
              <w:t> </w:t>
            </w:r>
            <w:r w:rsidR="00565613" w:rsidRPr="00E50115">
              <w:rPr>
                <w:color w:val="000000" w:themeColor="text1"/>
              </w:rPr>
              <w:t xml:space="preserve">; </w:t>
            </w:r>
          </w:p>
          <w:p w14:paraId="275B4543" w14:textId="77777777" w:rsidR="00D3758A" w:rsidRPr="00E50115" w:rsidRDefault="00D3758A" w:rsidP="0028748B">
            <w:pPr>
              <w:pStyle w:val="Paragraphedeliste"/>
              <w:pBdr>
                <w:top w:val="none" w:sz="0" w:space="0" w:color="auto"/>
                <w:left w:val="none" w:sz="0" w:space="0" w:color="auto"/>
                <w:bottom w:val="none" w:sz="0" w:space="0" w:color="auto"/>
                <w:right w:val="none" w:sz="0" w:space="0" w:color="auto"/>
                <w:between w:val="none" w:sz="0" w:space="0" w:color="auto"/>
              </w:pBdr>
              <w:spacing w:before="120"/>
              <w:jc w:val="both"/>
              <w:rPr>
                <w:color w:val="000000" w:themeColor="text1"/>
              </w:rPr>
            </w:pPr>
          </w:p>
          <w:p w14:paraId="5C608A64" w14:textId="0E301B05" w:rsidR="00565613" w:rsidRPr="00E50115" w:rsidRDefault="00B8345D" w:rsidP="005B1D38">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pBdr>
              <w:spacing w:before="120"/>
              <w:jc w:val="both"/>
              <w:rPr>
                <w:color w:val="000000" w:themeColor="text1"/>
              </w:rPr>
            </w:pPr>
            <w:r w:rsidRPr="00E50115">
              <w:rPr>
                <w:color w:val="000000" w:themeColor="text1"/>
              </w:rPr>
              <w:t>Favoriser le rapprochement</w:t>
            </w:r>
            <w:r w:rsidR="00565613" w:rsidRPr="00E50115">
              <w:rPr>
                <w:color w:val="000000" w:themeColor="text1"/>
              </w:rPr>
              <w:t xml:space="preserve"> et les échanges entre acteurs qui interviennent dans le champ de la formation (</w:t>
            </w:r>
            <w:r w:rsidR="005B1D38" w:rsidRPr="00E50115">
              <w:rPr>
                <w:color w:val="000000" w:themeColor="text1"/>
              </w:rPr>
              <w:t>organismes de formation, CFA, lycées profes</w:t>
            </w:r>
            <w:r w:rsidR="00AF55EA" w:rsidRPr="00E50115">
              <w:rPr>
                <w:color w:val="000000" w:themeColor="text1"/>
              </w:rPr>
              <w:t>s</w:t>
            </w:r>
            <w:r w:rsidR="005B1D38" w:rsidRPr="00E50115">
              <w:rPr>
                <w:color w:val="000000" w:themeColor="text1"/>
              </w:rPr>
              <w:t>ionnels, établissements scolaires</w:t>
            </w:r>
            <w:r w:rsidR="00565613" w:rsidRPr="00E50115">
              <w:rPr>
                <w:color w:val="000000" w:themeColor="text1"/>
              </w:rPr>
              <w:t xml:space="preserve">, </w:t>
            </w:r>
            <w:r w:rsidR="005B1D38" w:rsidRPr="00E50115">
              <w:rPr>
                <w:i/>
                <w:color w:val="000000" w:themeColor="text1"/>
              </w:rPr>
              <w:t>EdTechs</w:t>
            </w:r>
            <w:r w:rsidR="00565613" w:rsidRPr="00E50115">
              <w:rPr>
                <w:color w:val="000000" w:themeColor="text1"/>
              </w:rPr>
              <w:t>, chercheurs, …)</w:t>
            </w:r>
            <w:r w:rsidR="007A67D7" w:rsidRPr="00E50115">
              <w:rPr>
                <w:color w:val="000000" w:themeColor="text1"/>
              </w:rPr>
              <w:t xml:space="preserve"> et leur donner</w:t>
            </w:r>
            <w:r w:rsidR="00565613" w:rsidRPr="00E50115">
              <w:rPr>
                <w:color w:val="000000" w:themeColor="text1"/>
              </w:rPr>
              <w:t xml:space="preserve"> la po</w:t>
            </w:r>
            <w:r w:rsidR="00652424" w:rsidRPr="00E50115">
              <w:rPr>
                <w:color w:val="000000" w:themeColor="text1"/>
              </w:rPr>
              <w:t>s</w:t>
            </w:r>
            <w:r w:rsidR="00565613" w:rsidRPr="00E50115">
              <w:rPr>
                <w:color w:val="000000" w:themeColor="text1"/>
              </w:rPr>
              <w:t>sibilité de tester de nouvelles méthodes et ressources pédagogiques</w:t>
            </w:r>
            <w:r w:rsidR="00652424" w:rsidRPr="00E50115">
              <w:rPr>
                <w:color w:val="000000" w:themeColor="text1"/>
              </w:rPr>
              <w:t>.</w:t>
            </w:r>
          </w:p>
          <w:p w14:paraId="7EAA08A6" w14:textId="77777777" w:rsidR="00565613" w:rsidRPr="00E50115" w:rsidRDefault="00565613" w:rsidP="00565613">
            <w:pPr>
              <w:pBdr>
                <w:top w:val="none" w:sz="0" w:space="0" w:color="auto"/>
                <w:left w:val="none" w:sz="0" w:space="0" w:color="auto"/>
                <w:bottom w:val="none" w:sz="0" w:space="0" w:color="auto"/>
                <w:right w:val="none" w:sz="0" w:space="0" w:color="auto"/>
                <w:between w:val="none" w:sz="0" w:space="0" w:color="auto"/>
              </w:pBdr>
              <w:jc w:val="both"/>
              <w:rPr>
                <w:color w:val="000000" w:themeColor="text1"/>
              </w:rPr>
            </w:pPr>
          </w:p>
          <w:p w14:paraId="5C1ABED7" w14:textId="1F85DA06" w:rsidR="00565613" w:rsidRPr="00F20D69" w:rsidRDefault="00C52BE8" w:rsidP="00565613">
            <w:pPr>
              <w:pBdr>
                <w:top w:val="none" w:sz="0" w:space="0" w:color="auto"/>
                <w:left w:val="none" w:sz="0" w:space="0" w:color="auto"/>
                <w:bottom w:val="none" w:sz="0" w:space="0" w:color="auto"/>
                <w:right w:val="none" w:sz="0" w:space="0" w:color="auto"/>
                <w:between w:val="none" w:sz="0" w:space="0" w:color="auto"/>
              </w:pBdr>
              <w:jc w:val="both"/>
              <w:rPr>
                <w:color w:val="000000" w:themeColor="text1"/>
              </w:rPr>
            </w:pPr>
            <w:r w:rsidRPr="00E50115">
              <w:rPr>
                <w:color w:val="000000" w:themeColor="text1"/>
              </w:rPr>
              <w:t>P</w:t>
            </w:r>
            <w:r w:rsidR="00C12B64" w:rsidRPr="00E50115">
              <w:rPr>
                <w:color w:val="000000" w:themeColor="text1"/>
              </w:rPr>
              <w:t xml:space="preserve">our transformer en profondeur les pratiques pédagogiques, les parcours de formation et les lieux de formation en </w:t>
            </w:r>
            <w:r w:rsidR="00AC3F8D" w:rsidRPr="00E50115">
              <w:rPr>
                <w:color w:val="000000" w:themeColor="text1"/>
              </w:rPr>
              <w:t>R</w:t>
            </w:r>
            <w:r w:rsidR="000C612C" w:rsidRPr="00E50115">
              <w:rPr>
                <w:color w:val="000000" w:themeColor="text1"/>
              </w:rPr>
              <w:t xml:space="preserve">égion </w:t>
            </w:r>
            <w:r w:rsidR="003431B7" w:rsidRPr="00E50115">
              <w:rPr>
                <w:color w:val="000000" w:themeColor="text1"/>
              </w:rPr>
              <w:t>Bretagne</w:t>
            </w:r>
            <w:r w:rsidR="005B1D38" w:rsidRPr="00E50115">
              <w:rPr>
                <w:color w:val="000000" w:themeColor="text1"/>
              </w:rPr>
              <w:t>,</w:t>
            </w:r>
            <w:r w:rsidR="00C12B64" w:rsidRPr="00E50115">
              <w:rPr>
                <w:color w:val="000000" w:themeColor="text1"/>
              </w:rPr>
              <w:t xml:space="preserve"> </w:t>
            </w:r>
            <w:r w:rsidR="005B1D38" w:rsidRPr="00E50115">
              <w:rPr>
                <w:color w:val="000000" w:themeColor="text1"/>
              </w:rPr>
              <w:t>l’appel à projets DEFFINOV-Tiers-lieux</w:t>
            </w:r>
            <w:r w:rsidR="00C12B64" w:rsidRPr="00E50115">
              <w:rPr>
                <w:color w:val="000000" w:themeColor="text1"/>
              </w:rPr>
              <w:t xml:space="preserve"> </w:t>
            </w:r>
            <w:r w:rsidR="009F71C8" w:rsidRPr="00E50115">
              <w:rPr>
                <w:color w:val="000000" w:themeColor="text1"/>
              </w:rPr>
              <w:t>permet</w:t>
            </w:r>
            <w:r w:rsidR="009F71C8" w:rsidRPr="00F20D69">
              <w:rPr>
                <w:color w:val="000000" w:themeColor="text1"/>
              </w:rPr>
              <w:t xml:space="preserve"> de soutenir</w:t>
            </w:r>
            <w:r w:rsidRPr="00F20D69">
              <w:rPr>
                <w:color w:val="000000" w:themeColor="text1"/>
              </w:rPr>
              <w:t xml:space="preserve"> </w:t>
            </w:r>
            <w:r w:rsidR="00565613" w:rsidRPr="00F20D69">
              <w:rPr>
                <w:color w:val="000000" w:themeColor="text1"/>
              </w:rPr>
              <w:t> :</w:t>
            </w:r>
          </w:p>
          <w:p w14:paraId="091825BC" w14:textId="6D09D1A6" w:rsidR="00C12B64" w:rsidRPr="00F20D69" w:rsidRDefault="00452C63" w:rsidP="005B1D38">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pBdr>
              <w:spacing w:before="120"/>
              <w:jc w:val="both"/>
              <w:rPr>
                <w:color w:val="000000" w:themeColor="text1"/>
              </w:rPr>
            </w:pPr>
            <w:r w:rsidRPr="00F20D69">
              <w:rPr>
                <w:color w:val="000000" w:themeColor="text1"/>
              </w:rPr>
              <w:t>Des projets</w:t>
            </w:r>
            <w:r w:rsidR="00C52BE8" w:rsidRPr="00F20D69">
              <w:rPr>
                <w:color w:val="000000" w:themeColor="text1"/>
              </w:rPr>
              <w:t xml:space="preserve"> </w:t>
            </w:r>
            <w:r w:rsidR="005B1D38">
              <w:rPr>
                <w:color w:val="000000" w:themeColor="text1"/>
              </w:rPr>
              <w:t>émanant</w:t>
            </w:r>
            <w:r w:rsidR="00E97D89">
              <w:rPr>
                <w:color w:val="000000" w:themeColor="text1"/>
              </w:rPr>
              <w:t xml:space="preserve"> </w:t>
            </w:r>
            <w:r w:rsidR="005B1D38">
              <w:rPr>
                <w:color w:val="000000" w:themeColor="text1"/>
              </w:rPr>
              <w:t xml:space="preserve">de </w:t>
            </w:r>
            <w:r w:rsidR="006E2898">
              <w:rPr>
                <w:color w:val="000000" w:themeColor="text1"/>
              </w:rPr>
              <w:t xml:space="preserve">collectifs </w:t>
            </w:r>
            <w:r w:rsidR="005B1D38">
              <w:rPr>
                <w:color w:val="000000" w:themeColor="text1"/>
              </w:rPr>
              <w:t xml:space="preserve">ou </w:t>
            </w:r>
            <w:r w:rsidR="005B1D38" w:rsidRPr="00D3750E">
              <w:rPr>
                <w:color w:val="000000" w:themeColor="text1"/>
              </w:rPr>
              <w:t xml:space="preserve">groupements </w:t>
            </w:r>
            <w:r w:rsidR="005B1D38" w:rsidRPr="001D5024">
              <w:rPr>
                <w:color w:val="000000" w:themeColor="text1"/>
              </w:rPr>
              <w:t xml:space="preserve">réunissant </w:t>
            </w:r>
            <w:r w:rsidR="00B14301" w:rsidRPr="001D5024">
              <w:rPr>
                <w:color w:val="000000" w:themeColor="text1"/>
              </w:rPr>
              <w:t>des acteurs du monde des tiers-lieux et de la formation</w:t>
            </w:r>
            <w:r w:rsidR="00E97D89">
              <w:rPr>
                <w:color w:val="000000" w:themeColor="text1"/>
              </w:rPr>
              <w:t xml:space="preserve">, pour favoriser l’émergence </w:t>
            </w:r>
            <w:r w:rsidR="00E97D89" w:rsidRPr="00E97D89">
              <w:rPr>
                <w:color w:val="000000" w:themeColor="text1"/>
              </w:rPr>
              <w:t xml:space="preserve">de solutions et d’approches </w:t>
            </w:r>
            <w:r w:rsidR="00E97D89" w:rsidRPr="00E97D89">
              <w:rPr>
                <w:color w:val="000000" w:themeColor="text1"/>
              </w:rPr>
              <w:lastRenderedPageBreak/>
              <w:t>pédagogiques innovantes, diversifier les modalité</w:t>
            </w:r>
            <w:r w:rsidR="00E97D89">
              <w:rPr>
                <w:color w:val="000000" w:themeColor="text1"/>
              </w:rPr>
              <w:t xml:space="preserve">s et les lieux de formation et </w:t>
            </w:r>
            <w:r w:rsidR="00E97D89" w:rsidRPr="00E97D89">
              <w:rPr>
                <w:color w:val="000000" w:themeColor="text1"/>
              </w:rPr>
              <w:t>les logiques de mutualisation des ou</w:t>
            </w:r>
            <w:r w:rsidR="005B1D38">
              <w:rPr>
                <w:color w:val="000000" w:themeColor="text1"/>
              </w:rPr>
              <w:t>tils et ressources pédagogiques </w:t>
            </w:r>
            <w:r w:rsidR="00C12B64" w:rsidRPr="00F20D69">
              <w:rPr>
                <w:color w:val="000000" w:themeColor="text1"/>
              </w:rPr>
              <w:t>;</w:t>
            </w:r>
          </w:p>
          <w:p w14:paraId="7E6C58C9" w14:textId="11F7A5AE" w:rsidR="00565613" w:rsidRPr="0028748B" w:rsidRDefault="00565613" w:rsidP="005B1D38">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pBdr>
              <w:spacing w:before="120"/>
              <w:jc w:val="both"/>
              <w:rPr>
                <w:color w:val="000000" w:themeColor="text1"/>
              </w:rPr>
            </w:pPr>
            <w:r w:rsidRPr="00F20D69">
              <w:rPr>
                <w:color w:val="000000" w:themeColor="text1"/>
              </w:rPr>
              <w:t xml:space="preserve">Des projets qui dépassent une logique d’équipement pour embarquer des actions d’animation et </w:t>
            </w:r>
            <w:r w:rsidRPr="0028748B">
              <w:rPr>
                <w:color w:val="000000" w:themeColor="text1"/>
              </w:rPr>
              <w:t xml:space="preserve">d’accompagnement des apprenants et stagiaires, mais aussi des établissements de formation, accueillis dans les tiers-lieux ; </w:t>
            </w:r>
          </w:p>
          <w:p w14:paraId="649BC493" w14:textId="5E39932E" w:rsidR="003431B7" w:rsidRPr="0028748B" w:rsidRDefault="003431B7" w:rsidP="005B1D38">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pBdr>
              <w:spacing w:before="120"/>
              <w:jc w:val="both"/>
              <w:rPr>
                <w:color w:val="000000" w:themeColor="text1"/>
              </w:rPr>
            </w:pPr>
            <w:r w:rsidRPr="0028748B">
              <w:rPr>
                <w:color w:val="000000" w:themeColor="text1"/>
              </w:rPr>
              <w:t xml:space="preserve">Des projets inclusif qui visent à aller vers les habitants des territoires </w:t>
            </w:r>
            <w:r w:rsidR="00D73153" w:rsidRPr="0028748B">
              <w:rPr>
                <w:color w:val="000000" w:themeColor="text1"/>
              </w:rPr>
              <w:t>particulièrement des personnes éloignées de l’emploi et/ou réticentes à la formation professionnelle</w:t>
            </w:r>
            <w:r w:rsidR="00E004B0" w:rsidRPr="0028748B">
              <w:rPr>
                <w:color w:val="000000" w:themeColor="text1"/>
              </w:rPr>
              <w:t> ;</w:t>
            </w:r>
          </w:p>
          <w:p w14:paraId="0001BA2E" w14:textId="61D045D8" w:rsidR="00580CD4" w:rsidRPr="0028748B" w:rsidRDefault="00565613" w:rsidP="001D5024">
            <w:pPr>
              <w:pStyle w:val="Paragraphedeliste"/>
              <w:numPr>
                <w:ilvl w:val="0"/>
                <w:numId w:val="39"/>
              </w:numPr>
              <w:spacing w:before="120"/>
              <w:jc w:val="both"/>
              <w:rPr>
                <w:color w:val="000000" w:themeColor="text1"/>
              </w:rPr>
            </w:pPr>
            <w:r w:rsidRPr="0028748B">
              <w:rPr>
                <w:color w:val="000000" w:themeColor="text1"/>
              </w:rPr>
              <w:t>Des projets ancré</w:t>
            </w:r>
            <w:r w:rsidR="00CB3BA3" w:rsidRPr="0028748B">
              <w:rPr>
                <w:color w:val="000000" w:themeColor="text1"/>
              </w:rPr>
              <w:t>s</w:t>
            </w:r>
            <w:r w:rsidRPr="0028748B">
              <w:rPr>
                <w:color w:val="000000" w:themeColor="text1"/>
              </w:rPr>
              <w:t xml:space="preserve"> </w:t>
            </w:r>
            <w:r w:rsidR="00775E11" w:rsidRPr="0028748B">
              <w:rPr>
                <w:color w:val="000000" w:themeColor="text1"/>
              </w:rPr>
              <w:t>localement</w:t>
            </w:r>
            <w:r w:rsidRPr="0028748B">
              <w:rPr>
                <w:color w:val="000000" w:themeColor="text1"/>
              </w:rPr>
              <w:t>, qui répondent à des problématiques et à des enjeux clairement identifiés</w:t>
            </w:r>
            <w:r w:rsidR="00775E11" w:rsidRPr="0028748B">
              <w:rPr>
                <w:color w:val="000000" w:themeColor="text1"/>
              </w:rPr>
              <w:t xml:space="preserve"> dans les territoires</w:t>
            </w:r>
            <w:r w:rsidR="00580CD4" w:rsidRPr="0028748B">
              <w:rPr>
                <w:color w:val="000000" w:themeColor="text1"/>
              </w:rPr>
              <w:t> ;</w:t>
            </w:r>
          </w:p>
          <w:p w14:paraId="6AD944B7" w14:textId="134949DA" w:rsidR="00580CD4" w:rsidRPr="0028748B" w:rsidRDefault="00580CD4" w:rsidP="00580CD4">
            <w:pPr>
              <w:pStyle w:val="Paragraphedeliste"/>
              <w:numPr>
                <w:ilvl w:val="0"/>
                <w:numId w:val="39"/>
              </w:numPr>
              <w:spacing w:before="120"/>
              <w:jc w:val="both"/>
              <w:rPr>
                <w:color w:val="000000" w:themeColor="text1"/>
              </w:rPr>
            </w:pPr>
            <w:r w:rsidRPr="0028748B">
              <w:rPr>
                <w:color w:val="000000" w:themeColor="text1"/>
              </w:rPr>
              <w:t xml:space="preserve">Des projets intégrateurs, </w:t>
            </w:r>
            <w:r w:rsidR="00A566E5" w:rsidRPr="0028748B">
              <w:rPr>
                <w:color w:val="000000" w:themeColor="text1"/>
              </w:rPr>
              <w:t>qui par</w:t>
            </w:r>
            <w:r w:rsidR="003431B7" w:rsidRPr="0028748B">
              <w:rPr>
                <w:color w:val="000000" w:themeColor="text1"/>
              </w:rPr>
              <w:t xml:space="preserve"> leur capacité à mobiliser les</w:t>
            </w:r>
            <w:r w:rsidR="00500E94" w:rsidRPr="0028748B">
              <w:rPr>
                <w:color w:val="000000" w:themeColor="text1"/>
              </w:rPr>
              <w:t xml:space="preserve"> </w:t>
            </w:r>
            <w:r w:rsidR="003431B7" w:rsidRPr="0028748B">
              <w:rPr>
                <w:color w:val="000000" w:themeColor="text1"/>
              </w:rPr>
              <w:t>acteurs du territoire</w:t>
            </w:r>
            <w:r w:rsidR="00500E94" w:rsidRPr="0028748B">
              <w:rPr>
                <w:color w:val="000000" w:themeColor="text1"/>
              </w:rPr>
              <w:t xml:space="preserve"> (associatifs, collectivités, entreprises) intervenant dans des domaines aussi variés que la mobilité, le logement, l’insertion</w:t>
            </w:r>
            <w:r w:rsidR="0096254F" w:rsidRPr="0028748B">
              <w:rPr>
                <w:color w:val="000000" w:themeColor="text1"/>
              </w:rPr>
              <w:t>, l’attractivité des métiers</w:t>
            </w:r>
            <w:r w:rsidR="00500E94" w:rsidRPr="0028748B">
              <w:rPr>
                <w:color w:val="000000" w:themeColor="text1"/>
              </w:rPr>
              <w:t xml:space="preserve"> mais aussi les transitions numériques et environnementales</w:t>
            </w:r>
            <w:r w:rsidR="003431B7" w:rsidRPr="0028748B">
              <w:rPr>
                <w:color w:val="000000" w:themeColor="text1"/>
              </w:rPr>
              <w:t xml:space="preserve"> dans une démarche a</w:t>
            </w:r>
            <w:r w:rsidR="00D73153" w:rsidRPr="0028748B">
              <w:rPr>
                <w:color w:val="000000" w:themeColor="text1"/>
              </w:rPr>
              <w:t>gile et coopérative</w:t>
            </w:r>
            <w:r w:rsidRPr="0028748B">
              <w:rPr>
                <w:color w:val="000000" w:themeColor="text1"/>
              </w:rPr>
              <w:t>,</w:t>
            </w:r>
            <w:r w:rsidR="00D73153" w:rsidRPr="0028748B">
              <w:rPr>
                <w:color w:val="000000" w:themeColor="text1"/>
              </w:rPr>
              <w:t xml:space="preserve"> fa</w:t>
            </w:r>
            <w:r w:rsidR="0096254F" w:rsidRPr="0028748B">
              <w:rPr>
                <w:color w:val="000000" w:themeColor="text1"/>
              </w:rPr>
              <w:t>vorise</w:t>
            </w:r>
            <w:r w:rsidRPr="0028748B">
              <w:rPr>
                <w:color w:val="000000" w:themeColor="text1"/>
              </w:rPr>
              <w:t>nt</w:t>
            </w:r>
            <w:r w:rsidR="003431B7" w:rsidRPr="0028748B">
              <w:rPr>
                <w:color w:val="000000" w:themeColor="text1"/>
              </w:rPr>
              <w:t xml:space="preserve"> l’émergence d</w:t>
            </w:r>
            <w:r w:rsidRPr="0028748B">
              <w:rPr>
                <w:color w:val="000000" w:themeColor="text1"/>
              </w:rPr>
              <w:t xml:space="preserve">’offres de formation </w:t>
            </w:r>
            <w:r w:rsidR="00D73153" w:rsidRPr="0028748B">
              <w:rPr>
                <w:color w:val="000000" w:themeColor="text1"/>
              </w:rPr>
              <w:t>de proximité</w:t>
            </w:r>
            <w:r w:rsidRPr="0028748B">
              <w:rPr>
                <w:color w:val="000000" w:themeColor="text1"/>
              </w:rPr>
              <w:t> ;</w:t>
            </w:r>
          </w:p>
          <w:p w14:paraId="0F999176" w14:textId="330ABAC3" w:rsidR="00580CD4" w:rsidRPr="0028748B" w:rsidRDefault="00580CD4" w:rsidP="00580CD4">
            <w:pPr>
              <w:pStyle w:val="Paragraphedeliste"/>
              <w:numPr>
                <w:ilvl w:val="0"/>
                <w:numId w:val="39"/>
              </w:numPr>
              <w:spacing w:before="120"/>
              <w:jc w:val="both"/>
              <w:rPr>
                <w:color w:val="000000" w:themeColor="text1"/>
              </w:rPr>
            </w:pPr>
            <w:r w:rsidRPr="0028748B">
              <w:rPr>
                <w:color w:val="000000" w:themeColor="text1"/>
              </w:rPr>
              <w:t>Des projets qui se nourrissent de</w:t>
            </w:r>
            <w:r w:rsidR="0003342D" w:rsidRPr="0028748B">
              <w:rPr>
                <w:color w:val="000000" w:themeColor="text1"/>
              </w:rPr>
              <w:t xml:space="preserve"> l’esprit des tiers-lieux pour construire une offre de formation privilégiant le faire, la mise en situation au contact des membres et publics du tiers-lieux, de ses pratiques et actions ancrées dans les </w:t>
            </w:r>
            <w:r w:rsidR="00101ECE" w:rsidRPr="0028748B">
              <w:rPr>
                <w:color w:val="000000" w:themeColor="text1"/>
              </w:rPr>
              <w:t>besoins</w:t>
            </w:r>
            <w:r w:rsidR="0003342D" w:rsidRPr="0028748B">
              <w:rPr>
                <w:color w:val="000000" w:themeColor="text1"/>
              </w:rPr>
              <w:t xml:space="preserve"> de son territoire d’intervention.</w:t>
            </w:r>
            <w:r w:rsidRPr="0028748B">
              <w:rPr>
                <w:color w:val="000000" w:themeColor="text1"/>
              </w:rPr>
              <w:t xml:space="preserve"> </w:t>
            </w:r>
          </w:p>
          <w:p w14:paraId="3D32F37A" w14:textId="15BD089D" w:rsidR="005B1D38" w:rsidRDefault="005B1D38" w:rsidP="005B1D38">
            <w:pPr>
              <w:jc w:val="both"/>
              <w:rPr>
                <w:color w:val="000000" w:themeColor="text1"/>
                <w:highlight w:val="yellow"/>
              </w:rPr>
            </w:pPr>
          </w:p>
          <w:p w14:paraId="18C9B8D3" w14:textId="77777777" w:rsidR="00452CD1" w:rsidRPr="005B1D38" w:rsidRDefault="00452CD1" w:rsidP="005B1D38">
            <w:pPr>
              <w:jc w:val="both"/>
              <w:rPr>
                <w:color w:val="000000" w:themeColor="text1"/>
                <w:highlight w:val="yellow"/>
              </w:rPr>
            </w:pPr>
          </w:p>
          <w:p w14:paraId="66B37153" w14:textId="77777777" w:rsidR="00C12B64" w:rsidRPr="00A9654D" w:rsidRDefault="005B1D38" w:rsidP="00F20D69">
            <w:pPr>
              <w:jc w:val="both"/>
              <w:rPr>
                <w:b/>
                <w:color w:val="000000" w:themeColor="text1"/>
                <w:u w:val="single"/>
              </w:rPr>
            </w:pPr>
            <w:r w:rsidRPr="00A9654D">
              <w:rPr>
                <w:b/>
                <w:color w:val="000000" w:themeColor="text1"/>
                <w:u w:val="single"/>
              </w:rPr>
              <w:t>Liens utiles :</w:t>
            </w:r>
          </w:p>
          <w:p w14:paraId="0D0F6D79" w14:textId="77777777" w:rsidR="00972EC0" w:rsidRPr="00A9654D" w:rsidRDefault="00972EC0" w:rsidP="005C46F9">
            <w:pPr>
              <w:pStyle w:val="Paragraphedeliste"/>
              <w:numPr>
                <w:ilvl w:val="0"/>
                <w:numId w:val="53"/>
              </w:numPr>
              <w:jc w:val="both"/>
              <w:rPr>
                <w:color w:val="000000" w:themeColor="text1"/>
              </w:rPr>
            </w:pPr>
            <w:r w:rsidRPr="00A9654D">
              <w:rPr>
                <w:color w:val="000000" w:themeColor="text1"/>
              </w:rPr>
              <w:t xml:space="preserve">Plan de transformation et de digitalisation de la formation : </w:t>
            </w:r>
            <w:hyperlink r:id="rId15" w:history="1">
              <w:r w:rsidRPr="004B13CB">
                <w:rPr>
                  <w:rStyle w:val="Lienhypertexte"/>
                </w:rPr>
                <w:t>https://travail-emploi.gouv.fr/le-ministere-en-action/relance-activite/investir-dans-les-competences/plan-de-transformation-et-de-digitalisation-de-la-formation</w:t>
              </w:r>
            </w:hyperlink>
          </w:p>
          <w:p w14:paraId="23E77926" w14:textId="77777777" w:rsidR="0035462D" w:rsidRPr="00A9654D" w:rsidRDefault="0035462D" w:rsidP="005C46F9">
            <w:pPr>
              <w:pStyle w:val="Paragraphedeliste"/>
              <w:numPr>
                <w:ilvl w:val="0"/>
                <w:numId w:val="53"/>
              </w:numPr>
              <w:jc w:val="both"/>
              <w:rPr>
                <w:color w:val="000000" w:themeColor="text1"/>
              </w:rPr>
            </w:pPr>
            <w:r w:rsidRPr="00A9654D">
              <w:rPr>
                <w:color w:val="000000" w:themeColor="text1"/>
              </w:rPr>
              <w:t xml:space="preserve">L’Etat engagé auprès des tiers-lieux : </w:t>
            </w:r>
            <w:hyperlink r:id="rId16" w:history="1">
              <w:r w:rsidRPr="00A9654D">
                <w:rPr>
                  <w:rStyle w:val="Lienhypertexte"/>
                </w:rPr>
                <w:t>https://www.cohesion-territoires.gouv.fr/sites/default/files/2021-08/ANCT-DP-TiersLieux-2008_EXE_BD.pdf</w:t>
              </w:r>
            </w:hyperlink>
          </w:p>
          <w:p w14:paraId="021F7782" w14:textId="77777777" w:rsidR="00A9654D" w:rsidRPr="00A9654D" w:rsidRDefault="009E0447" w:rsidP="005C46F9">
            <w:pPr>
              <w:pStyle w:val="Paragraphedeliste"/>
              <w:numPr>
                <w:ilvl w:val="0"/>
                <w:numId w:val="53"/>
              </w:numPr>
              <w:jc w:val="both"/>
              <w:rPr>
                <w:color w:val="000000" w:themeColor="text1"/>
              </w:rPr>
            </w:pPr>
            <w:r w:rsidRPr="00A9654D">
              <w:rPr>
                <w:color w:val="000000" w:themeColor="text1"/>
              </w:rPr>
              <w:t xml:space="preserve">Programme Nouveaux lieux, nouveaux liens : </w:t>
            </w:r>
            <w:hyperlink r:id="rId17" w:history="1">
              <w:r w:rsidRPr="004B13CB">
                <w:rPr>
                  <w:rStyle w:val="Lienhypertexte"/>
                </w:rPr>
                <w:t>https://agence-cohesion-territoires.gouv.fr/nouveaux-lieux-nouveaux-liens-56</w:t>
              </w:r>
            </w:hyperlink>
          </w:p>
          <w:p w14:paraId="0C385B65" w14:textId="434FAD19" w:rsidR="0087648E" w:rsidRPr="0028748B" w:rsidRDefault="0087648E" w:rsidP="00A9654D">
            <w:pPr>
              <w:pStyle w:val="Paragraphedeliste"/>
              <w:numPr>
                <w:ilvl w:val="0"/>
                <w:numId w:val="53"/>
              </w:numPr>
              <w:jc w:val="both"/>
              <w:rPr>
                <w:rStyle w:val="Lienhypertexte"/>
                <w:color w:val="auto"/>
                <w:u w:val="none"/>
              </w:rPr>
            </w:pPr>
            <w:r w:rsidRPr="00A9654D">
              <w:rPr>
                <w:color w:val="000000" w:themeColor="text1"/>
              </w:rPr>
              <w:t>Cartographie des tiers-lie</w:t>
            </w:r>
            <w:r w:rsidR="00AD20AA" w:rsidRPr="00A9654D">
              <w:rPr>
                <w:color w:val="000000" w:themeColor="text1"/>
              </w:rPr>
              <w:t>u</w:t>
            </w:r>
            <w:r w:rsidRPr="00A9654D">
              <w:rPr>
                <w:color w:val="000000" w:themeColor="text1"/>
              </w:rPr>
              <w:t xml:space="preserve">x : </w:t>
            </w:r>
            <w:hyperlink r:id="rId18" w:history="1">
              <w:r w:rsidRPr="004B13CB">
                <w:rPr>
                  <w:rStyle w:val="Lienhypertexte"/>
                </w:rPr>
                <w:t>https://cartographie.francetierslieux.fr/</w:t>
              </w:r>
            </w:hyperlink>
          </w:p>
          <w:p w14:paraId="62B08015" w14:textId="65D06728" w:rsidR="00500E94" w:rsidRDefault="00DE6FC6" w:rsidP="00A9654D">
            <w:pPr>
              <w:pStyle w:val="Paragraphedeliste"/>
              <w:numPr>
                <w:ilvl w:val="0"/>
                <w:numId w:val="53"/>
              </w:numPr>
              <w:jc w:val="both"/>
            </w:pPr>
            <w:hyperlink r:id="rId19" w:history="1">
              <w:r w:rsidR="00500E94" w:rsidRPr="00500E94">
                <w:rPr>
                  <w:rStyle w:val="Lienhypertexte"/>
                </w:rPr>
                <w:t>Accueil | Bretagne Tiers-Lieux (bretagnetierslieux.bzh)</w:t>
              </w:r>
            </w:hyperlink>
          </w:p>
          <w:p w14:paraId="56E2948F" w14:textId="77777777" w:rsidR="005B1D38" w:rsidRDefault="00DE6FC6" w:rsidP="0028748B">
            <w:pPr>
              <w:pStyle w:val="Paragraphedeliste"/>
              <w:numPr>
                <w:ilvl w:val="0"/>
                <w:numId w:val="53"/>
              </w:numPr>
              <w:jc w:val="both"/>
            </w:pPr>
            <w:hyperlink r:id="rId20" w:history="1">
              <w:r w:rsidR="002C35E6">
                <w:rPr>
                  <w:rStyle w:val="Lienhypertexte"/>
                </w:rPr>
                <w:t>Accueil · Région Bretagne : Informations, aides et services de la Région</w:t>
              </w:r>
            </w:hyperlink>
          </w:p>
          <w:p w14:paraId="41680C19" w14:textId="77777777" w:rsidR="0028748B" w:rsidRDefault="00DE6FC6" w:rsidP="0028748B">
            <w:pPr>
              <w:pStyle w:val="Paragraphedeliste"/>
              <w:numPr>
                <w:ilvl w:val="0"/>
                <w:numId w:val="53"/>
              </w:numPr>
              <w:jc w:val="both"/>
            </w:pPr>
            <w:hyperlink r:id="rId21" w:history="1">
              <w:r w:rsidR="0028748B" w:rsidRPr="0028748B">
                <w:rPr>
                  <w:rStyle w:val="Lienhypertexte"/>
                </w:rPr>
                <w:t>Programme 1001 Gares | Gares &amp; Connexions (garesetconnexions.sncf)</w:t>
              </w:r>
            </w:hyperlink>
          </w:p>
          <w:p w14:paraId="6916E8C4" w14:textId="0FDD8C9D" w:rsidR="0028748B" w:rsidRPr="00F20D69" w:rsidRDefault="0028748B" w:rsidP="0028748B">
            <w:pPr>
              <w:pStyle w:val="Paragraphedeliste"/>
              <w:jc w:val="both"/>
            </w:pPr>
          </w:p>
        </w:tc>
      </w:tr>
    </w:tbl>
    <w:p w14:paraId="42BA31AC" w14:textId="77777777" w:rsidR="00917B6B" w:rsidRDefault="00917B6B">
      <w:bookmarkStart w:id="0" w:name="_Toc61691640"/>
      <w:r>
        <w:lastRenderedPageBreak/>
        <w:br w:type="page"/>
      </w:r>
    </w:p>
    <w:p w14:paraId="7C10726A" w14:textId="77777777" w:rsidR="00A52C48" w:rsidRPr="00054B70" w:rsidRDefault="00A52C48" w:rsidP="00A52C48">
      <w:pPr>
        <w:keepNext/>
        <w:keepLines/>
        <w:spacing w:before="240" w:after="120"/>
        <w:rPr>
          <w:rFonts w:eastAsia="Calibri Light"/>
          <w:color w:val="002060"/>
          <w:lang w:eastAsia="fr-FR"/>
        </w:rPr>
      </w:pPr>
      <w:r w:rsidRPr="00A52C48">
        <w:rPr>
          <w:rFonts w:asciiTheme="minorHAnsi" w:eastAsia="Calibri Light" w:hAnsiTheme="minorHAnsi" w:cstheme="minorHAnsi"/>
          <w:b/>
          <w:color w:val="002060"/>
          <w:sz w:val="36"/>
          <w:szCs w:val="32"/>
          <w:lang w:eastAsia="fr-FR"/>
        </w:rPr>
        <w:t>Table des matières</w:t>
      </w:r>
    </w:p>
    <w:p w14:paraId="5481601C" w14:textId="3CCA0ECC" w:rsidR="004E2825" w:rsidRDefault="00A52C48">
      <w:pPr>
        <w:pStyle w:val="TM1"/>
        <w:tabs>
          <w:tab w:val="left" w:pos="440"/>
          <w:tab w:val="right" w:leader="dot" w:pos="9062"/>
        </w:tabs>
        <w:rPr>
          <w:rFonts w:eastAsiaTheme="minorEastAsia" w:cstheme="minorBidi"/>
          <w:b w:val="0"/>
          <w:bCs w:val="0"/>
          <w:caps w:val="0"/>
          <w:noProof/>
          <w:sz w:val="24"/>
          <w:szCs w:val="24"/>
          <w:lang w:eastAsia="fr-FR"/>
        </w:rPr>
      </w:pPr>
      <w:r w:rsidRPr="00054B70">
        <w:rPr>
          <w:b w:val="0"/>
          <w:bCs w:val="0"/>
          <w:caps w:val="0"/>
          <w:lang w:eastAsia="fr-FR"/>
        </w:rPr>
        <w:fldChar w:fldCharType="begin"/>
      </w:r>
      <w:r w:rsidRPr="00054B70">
        <w:rPr>
          <w:lang w:eastAsia="fr-FR"/>
        </w:rPr>
        <w:instrText xml:space="preserve"> TOC \o "1-2" \h \z \u </w:instrText>
      </w:r>
      <w:r w:rsidRPr="00054B70">
        <w:rPr>
          <w:b w:val="0"/>
          <w:bCs w:val="0"/>
          <w:caps w:val="0"/>
          <w:lang w:eastAsia="fr-FR"/>
        </w:rPr>
        <w:fldChar w:fldCharType="separate"/>
      </w:r>
      <w:hyperlink w:anchor="_Toc100687975" w:history="1">
        <w:r w:rsidR="004E2825" w:rsidRPr="00C80A25">
          <w:rPr>
            <w:rStyle w:val="Lienhypertexte"/>
            <w:noProof/>
          </w:rPr>
          <w:t>I.</w:t>
        </w:r>
        <w:r w:rsidR="004E2825">
          <w:rPr>
            <w:rFonts w:eastAsiaTheme="minorEastAsia" w:cstheme="minorBidi"/>
            <w:b w:val="0"/>
            <w:bCs w:val="0"/>
            <w:caps w:val="0"/>
            <w:noProof/>
            <w:sz w:val="24"/>
            <w:szCs w:val="24"/>
            <w:lang w:eastAsia="fr-FR"/>
          </w:rPr>
          <w:tab/>
        </w:r>
        <w:r w:rsidR="004E2825" w:rsidRPr="00C80A25">
          <w:rPr>
            <w:rStyle w:val="Lienhypertexte"/>
            <w:noProof/>
          </w:rPr>
          <w:t>Contexte et objectif de l’appel à projets</w:t>
        </w:r>
        <w:r w:rsidR="004E2825">
          <w:rPr>
            <w:noProof/>
            <w:webHidden/>
          </w:rPr>
          <w:tab/>
        </w:r>
        <w:r w:rsidR="004E2825">
          <w:rPr>
            <w:noProof/>
            <w:webHidden/>
          </w:rPr>
          <w:fldChar w:fldCharType="begin"/>
        </w:r>
        <w:r w:rsidR="004E2825">
          <w:rPr>
            <w:noProof/>
            <w:webHidden/>
          </w:rPr>
          <w:instrText xml:space="preserve"> PAGEREF _Toc100687975 \h </w:instrText>
        </w:r>
        <w:r w:rsidR="004E2825">
          <w:rPr>
            <w:noProof/>
            <w:webHidden/>
          </w:rPr>
        </w:r>
        <w:r w:rsidR="004E2825">
          <w:rPr>
            <w:noProof/>
            <w:webHidden/>
          </w:rPr>
          <w:fldChar w:fldCharType="separate"/>
        </w:r>
        <w:r w:rsidR="00965828">
          <w:rPr>
            <w:noProof/>
            <w:webHidden/>
          </w:rPr>
          <w:t>5</w:t>
        </w:r>
        <w:r w:rsidR="004E2825">
          <w:rPr>
            <w:noProof/>
            <w:webHidden/>
          </w:rPr>
          <w:fldChar w:fldCharType="end"/>
        </w:r>
      </w:hyperlink>
    </w:p>
    <w:p w14:paraId="0250E618" w14:textId="2EA681BA" w:rsidR="004E2825" w:rsidRDefault="00DE6FC6">
      <w:pPr>
        <w:pStyle w:val="TM2"/>
        <w:tabs>
          <w:tab w:val="left" w:pos="660"/>
          <w:tab w:val="right" w:leader="dot" w:pos="9062"/>
        </w:tabs>
        <w:rPr>
          <w:rFonts w:eastAsiaTheme="minorEastAsia" w:cstheme="minorBidi"/>
          <w:smallCaps w:val="0"/>
          <w:noProof/>
          <w:sz w:val="24"/>
          <w:szCs w:val="24"/>
          <w:lang w:eastAsia="fr-FR"/>
        </w:rPr>
      </w:pPr>
      <w:hyperlink w:anchor="_Toc100687976" w:history="1">
        <w:r w:rsidR="004E2825" w:rsidRPr="00C80A25">
          <w:rPr>
            <w:rStyle w:val="Lienhypertexte"/>
            <w:noProof/>
          </w:rPr>
          <w:t>1.</w:t>
        </w:r>
        <w:r w:rsidR="004E2825">
          <w:rPr>
            <w:rFonts w:eastAsiaTheme="minorEastAsia" w:cstheme="minorBidi"/>
            <w:smallCaps w:val="0"/>
            <w:noProof/>
            <w:sz w:val="24"/>
            <w:szCs w:val="24"/>
            <w:lang w:eastAsia="fr-FR"/>
          </w:rPr>
          <w:tab/>
        </w:r>
        <w:r w:rsidR="004E2825" w:rsidRPr="00C80A25">
          <w:rPr>
            <w:rStyle w:val="Lienhypertexte"/>
            <w:noProof/>
          </w:rPr>
          <w:t>Contexte : les tiers-lieux comme levier de transformation de la formation</w:t>
        </w:r>
        <w:r w:rsidR="004E2825">
          <w:rPr>
            <w:noProof/>
            <w:webHidden/>
          </w:rPr>
          <w:tab/>
        </w:r>
        <w:r w:rsidR="004E2825">
          <w:rPr>
            <w:noProof/>
            <w:webHidden/>
          </w:rPr>
          <w:fldChar w:fldCharType="begin"/>
        </w:r>
        <w:r w:rsidR="004E2825">
          <w:rPr>
            <w:noProof/>
            <w:webHidden/>
          </w:rPr>
          <w:instrText xml:space="preserve"> PAGEREF _Toc100687976 \h </w:instrText>
        </w:r>
        <w:r w:rsidR="004E2825">
          <w:rPr>
            <w:noProof/>
            <w:webHidden/>
          </w:rPr>
        </w:r>
        <w:r w:rsidR="004E2825">
          <w:rPr>
            <w:noProof/>
            <w:webHidden/>
          </w:rPr>
          <w:fldChar w:fldCharType="separate"/>
        </w:r>
        <w:r w:rsidR="00965828">
          <w:rPr>
            <w:noProof/>
            <w:webHidden/>
          </w:rPr>
          <w:t>5</w:t>
        </w:r>
        <w:r w:rsidR="004E2825">
          <w:rPr>
            <w:noProof/>
            <w:webHidden/>
          </w:rPr>
          <w:fldChar w:fldCharType="end"/>
        </w:r>
      </w:hyperlink>
    </w:p>
    <w:p w14:paraId="7497EAFA" w14:textId="44CB7956" w:rsidR="004E2825" w:rsidRDefault="00DE6FC6">
      <w:pPr>
        <w:pStyle w:val="TM2"/>
        <w:tabs>
          <w:tab w:val="left" w:pos="660"/>
          <w:tab w:val="right" w:leader="dot" w:pos="9062"/>
        </w:tabs>
        <w:rPr>
          <w:rFonts w:eastAsiaTheme="minorEastAsia" w:cstheme="minorBidi"/>
          <w:smallCaps w:val="0"/>
          <w:noProof/>
          <w:sz w:val="24"/>
          <w:szCs w:val="24"/>
          <w:lang w:eastAsia="fr-FR"/>
        </w:rPr>
      </w:pPr>
      <w:hyperlink w:anchor="_Toc100687977" w:history="1">
        <w:r w:rsidR="004E2825" w:rsidRPr="00C80A25">
          <w:rPr>
            <w:rStyle w:val="Lienhypertexte"/>
            <w:noProof/>
          </w:rPr>
          <w:t>2.</w:t>
        </w:r>
        <w:r w:rsidR="004E2825">
          <w:rPr>
            <w:rFonts w:eastAsiaTheme="minorEastAsia" w:cstheme="minorBidi"/>
            <w:smallCaps w:val="0"/>
            <w:noProof/>
            <w:sz w:val="24"/>
            <w:szCs w:val="24"/>
            <w:lang w:eastAsia="fr-FR"/>
          </w:rPr>
          <w:tab/>
        </w:r>
        <w:r w:rsidR="004E2825" w:rsidRPr="00C80A25">
          <w:rPr>
            <w:rStyle w:val="Lienhypertexte"/>
            <w:noProof/>
          </w:rPr>
          <w:t>Objectif : rapprocher les acteurs des tiers-lieux et de la compétence au service de la transformation de la formation</w:t>
        </w:r>
        <w:r w:rsidR="004E2825">
          <w:rPr>
            <w:noProof/>
            <w:webHidden/>
          </w:rPr>
          <w:tab/>
        </w:r>
        <w:r w:rsidR="004E2825">
          <w:rPr>
            <w:noProof/>
            <w:webHidden/>
          </w:rPr>
          <w:fldChar w:fldCharType="begin"/>
        </w:r>
        <w:r w:rsidR="004E2825">
          <w:rPr>
            <w:noProof/>
            <w:webHidden/>
          </w:rPr>
          <w:instrText xml:space="preserve"> PAGEREF _Toc100687977 \h </w:instrText>
        </w:r>
        <w:r w:rsidR="004E2825">
          <w:rPr>
            <w:noProof/>
            <w:webHidden/>
          </w:rPr>
        </w:r>
        <w:r w:rsidR="004E2825">
          <w:rPr>
            <w:noProof/>
            <w:webHidden/>
          </w:rPr>
          <w:fldChar w:fldCharType="separate"/>
        </w:r>
        <w:r w:rsidR="00965828">
          <w:rPr>
            <w:noProof/>
            <w:webHidden/>
          </w:rPr>
          <w:t>7</w:t>
        </w:r>
        <w:r w:rsidR="004E2825">
          <w:rPr>
            <w:noProof/>
            <w:webHidden/>
          </w:rPr>
          <w:fldChar w:fldCharType="end"/>
        </w:r>
      </w:hyperlink>
    </w:p>
    <w:p w14:paraId="031E64E0" w14:textId="4CFABDFF" w:rsidR="004E2825" w:rsidRDefault="00DE6FC6">
      <w:pPr>
        <w:pStyle w:val="TM1"/>
        <w:tabs>
          <w:tab w:val="left" w:pos="440"/>
          <w:tab w:val="right" w:leader="dot" w:pos="9062"/>
        </w:tabs>
        <w:rPr>
          <w:rFonts w:eastAsiaTheme="minorEastAsia" w:cstheme="minorBidi"/>
          <w:b w:val="0"/>
          <w:bCs w:val="0"/>
          <w:caps w:val="0"/>
          <w:noProof/>
          <w:sz w:val="24"/>
          <w:szCs w:val="24"/>
          <w:lang w:eastAsia="fr-FR"/>
        </w:rPr>
      </w:pPr>
      <w:hyperlink w:anchor="_Toc100687978" w:history="1">
        <w:r w:rsidR="004E2825" w:rsidRPr="00C80A25">
          <w:rPr>
            <w:rStyle w:val="Lienhypertexte"/>
            <w:noProof/>
          </w:rPr>
          <w:t>II.</w:t>
        </w:r>
        <w:r w:rsidR="004E2825">
          <w:rPr>
            <w:rFonts w:eastAsiaTheme="minorEastAsia" w:cstheme="minorBidi"/>
            <w:b w:val="0"/>
            <w:bCs w:val="0"/>
            <w:caps w:val="0"/>
            <w:noProof/>
            <w:sz w:val="24"/>
            <w:szCs w:val="24"/>
            <w:lang w:eastAsia="fr-FR"/>
          </w:rPr>
          <w:tab/>
        </w:r>
        <w:r w:rsidR="004E2825" w:rsidRPr="00C80A25">
          <w:rPr>
            <w:rStyle w:val="Lienhypertexte"/>
            <w:noProof/>
          </w:rPr>
          <w:t>Deux grands types de projets soutenus</w:t>
        </w:r>
        <w:r w:rsidR="004E2825">
          <w:rPr>
            <w:noProof/>
            <w:webHidden/>
          </w:rPr>
          <w:tab/>
        </w:r>
        <w:r w:rsidR="004E2825">
          <w:rPr>
            <w:noProof/>
            <w:webHidden/>
          </w:rPr>
          <w:fldChar w:fldCharType="begin"/>
        </w:r>
        <w:r w:rsidR="004E2825">
          <w:rPr>
            <w:noProof/>
            <w:webHidden/>
          </w:rPr>
          <w:instrText xml:space="preserve"> PAGEREF _Toc100687978 \h </w:instrText>
        </w:r>
        <w:r w:rsidR="004E2825">
          <w:rPr>
            <w:noProof/>
            <w:webHidden/>
          </w:rPr>
        </w:r>
        <w:r w:rsidR="004E2825">
          <w:rPr>
            <w:noProof/>
            <w:webHidden/>
          </w:rPr>
          <w:fldChar w:fldCharType="separate"/>
        </w:r>
        <w:r w:rsidR="00965828">
          <w:rPr>
            <w:noProof/>
            <w:webHidden/>
          </w:rPr>
          <w:t>9</w:t>
        </w:r>
        <w:r w:rsidR="004E2825">
          <w:rPr>
            <w:noProof/>
            <w:webHidden/>
          </w:rPr>
          <w:fldChar w:fldCharType="end"/>
        </w:r>
      </w:hyperlink>
    </w:p>
    <w:p w14:paraId="401086B8" w14:textId="4A57ACBD" w:rsidR="004E2825" w:rsidRDefault="00DE6FC6">
      <w:pPr>
        <w:pStyle w:val="TM2"/>
        <w:tabs>
          <w:tab w:val="left" w:pos="660"/>
          <w:tab w:val="right" w:leader="dot" w:pos="9062"/>
        </w:tabs>
        <w:rPr>
          <w:rFonts w:eastAsiaTheme="minorEastAsia" w:cstheme="minorBidi"/>
          <w:smallCaps w:val="0"/>
          <w:noProof/>
          <w:sz w:val="24"/>
          <w:szCs w:val="24"/>
          <w:lang w:eastAsia="fr-FR"/>
        </w:rPr>
      </w:pPr>
      <w:hyperlink w:anchor="_Toc100687979" w:history="1">
        <w:r w:rsidR="004E2825" w:rsidRPr="00C80A25">
          <w:rPr>
            <w:rStyle w:val="Lienhypertexte"/>
            <w:noProof/>
          </w:rPr>
          <w:t>1.</w:t>
        </w:r>
        <w:r w:rsidR="004E2825">
          <w:rPr>
            <w:rFonts w:eastAsiaTheme="minorEastAsia" w:cstheme="minorBidi"/>
            <w:smallCaps w:val="0"/>
            <w:noProof/>
            <w:sz w:val="24"/>
            <w:szCs w:val="24"/>
            <w:lang w:eastAsia="fr-FR"/>
          </w:rPr>
          <w:tab/>
        </w:r>
        <w:r w:rsidR="004E2825" w:rsidRPr="00C80A25">
          <w:rPr>
            <w:rStyle w:val="Lienhypertexte"/>
            <w:noProof/>
          </w:rPr>
          <w:t>Faciliter l’accès à la formation grâce à la mobilisation de tiers-lieux</w:t>
        </w:r>
        <w:r w:rsidR="004E2825">
          <w:rPr>
            <w:noProof/>
            <w:webHidden/>
          </w:rPr>
          <w:tab/>
        </w:r>
        <w:r w:rsidR="004E2825">
          <w:rPr>
            <w:noProof/>
            <w:webHidden/>
          </w:rPr>
          <w:fldChar w:fldCharType="begin"/>
        </w:r>
        <w:r w:rsidR="004E2825">
          <w:rPr>
            <w:noProof/>
            <w:webHidden/>
          </w:rPr>
          <w:instrText xml:space="preserve"> PAGEREF _Toc100687979 \h </w:instrText>
        </w:r>
        <w:r w:rsidR="004E2825">
          <w:rPr>
            <w:noProof/>
            <w:webHidden/>
          </w:rPr>
        </w:r>
        <w:r w:rsidR="004E2825">
          <w:rPr>
            <w:noProof/>
            <w:webHidden/>
          </w:rPr>
          <w:fldChar w:fldCharType="separate"/>
        </w:r>
        <w:r w:rsidR="00965828">
          <w:rPr>
            <w:noProof/>
            <w:webHidden/>
          </w:rPr>
          <w:t>9</w:t>
        </w:r>
        <w:r w:rsidR="004E2825">
          <w:rPr>
            <w:noProof/>
            <w:webHidden/>
          </w:rPr>
          <w:fldChar w:fldCharType="end"/>
        </w:r>
      </w:hyperlink>
    </w:p>
    <w:p w14:paraId="550D142A" w14:textId="208AA4FB" w:rsidR="004E2825" w:rsidRDefault="00DE6FC6">
      <w:pPr>
        <w:pStyle w:val="TM2"/>
        <w:tabs>
          <w:tab w:val="left" w:pos="660"/>
          <w:tab w:val="right" w:leader="dot" w:pos="9062"/>
        </w:tabs>
        <w:rPr>
          <w:rFonts w:eastAsiaTheme="minorEastAsia" w:cstheme="minorBidi"/>
          <w:smallCaps w:val="0"/>
          <w:noProof/>
          <w:sz w:val="24"/>
          <w:szCs w:val="24"/>
          <w:lang w:eastAsia="fr-FR"/>
        </w:rPr>
      </w:pPr>
      <w:hyperlink w:anchor="_Toc100687980" w:history="1">
        <w:r w:rsidR="004E2825" w:rsidRPr="00C80A25">
          <w:rPr>
            <w:rStyle w:val="Lienhypertexte"/>
            <w:noProof/>
          </w:rPr>
          <w:t>2.</w:t>
        </w:r>
        <w:r w:rsidR="004E2825">
          <w:rPr>
            <w:rFonts w:eastAsiaTheme="minorEastAsia" w:cstheme="minorBidi"/>
            <w:smallCaps w:val="0"/>
            <w:noProof/>
            <w:sz w:val="24"/>
            <w:szCs w:val="24"/>
            <w:lang w:eastAsia="fr-FR"/>
          </w:rPr>
          <w:tab/>
        </w:r>
        <w:r w:rsidR="004E2825" w:rsidRPr="00C80A25">
          <w:rPr>
            <w:rStyle w:val="Lienhypertexte"/>
            <w:noProof/>
          </w:rPr>
          <w:t>Favoriser les échanges et les projets communs entre acteurs qui interviennent dans le champ de la formation</w:t>
        </w:r>
        <w:r w:rsidR="004E2825">
          <w:rPr>
            <w:noProof/>
            <w:webHidden/>
          </w:rPr>
          <w:tab/>
        </w:r>
        <w:r w:rsidR="004E2825">
          <w:rPr>
            <w:noProof/>
            <w:webHidden/>
          </w:rPr>
          <w:fldChar w:fldCharType="begin"/>
        </w:r>
        <w:r w:rsidR="004E2825">
          <w:rPr>
            <w:noProof/>
            <w:webHidden/>
          </w:rPr>
          <w:instrText xml:space="preserve"> PAGEREF _Toc100687980 \h </w:instrText>
        </w:r>
        <w:r w:rsidR="004E2825">
          <w:rPr>
            <w:noProof/>
            <w:webHidden/>
          </w:rPr>
        </w:r>
        <w:r w:rsidR="004E2825">
          <w:rPr>
            <w:noProof/>
            <w:webHidden/>
          </w:rPr>
          <w:fldChar w:fldCharType="separate"/>
        </w:r>
        <w:r w:rsidR="00965828">
          <w:rPr>
            <w:noProof/>
            <w:webHidden/>
          </w:rPr>
          <w:t>10</w:t>
        </w:r>
        <w:r w:rsidR="004E2825">
          <w:rPr>
            <w:noProof/>
            <w:webHidden/>
          </w:rPr>
          <w:fldChar w:fldCharType="end"/>
        </w:r>
      </w:hyperlink>
    </w:p>
    <w:p w14:paraId="71CB7F7F" w14:textId="01E7EE41" w:rsidR="004E2825" w:rsidRDefault="00DE6FC6">
      <w:pPr>
        <w:pStyle w:val="TM1"/>
        <w:tabs>
          <w:tab w:val="left" w:pos="660"/>
          <w:tab w:val="right" w:leader="dot" w:pos="9062"/>
        </w:tabs>
        <w:rPr>
          <w:rFonts w:eastAsiaTheme="minorEastAsia" w:cstheme="minorBidi"/>
          <w:b w:val="0"/>
          <w:bCs w:val="0"/>
          <w:caps w:val="0"/>
          <w:noProof/>
          <w:sz w:val="24"/>
          <w:szCs w:val="24"/>
          <w:lang w:eastAsia="fr-FR"/>
        </w:rPr>
      </w:pPr>
      <w:hyperlink w:anchor="_Toc100687981" w:history="1">
        <w:r w:rsidR="004E2825" w:rsidRPr="00C80A25">
          <w:rPr>
            <w:rStyle w:val="Lienhypertexte"/>
            <w:noProof/>
          </w:rPr>
          <w:t>III.</w:t>
        </w:r>
        <w:r w:rsidR="004E2825">
          <w:rPr>
            <w:rFonts w:eastAsiaTheme="minorEastAsia" w:cstheme="minorBidi"/>
            <w:b w:val="0"/>
            <w:bCs w:val="0"/>
            <w:caps w:val="0"/>
            <w:noProof/>
            <w:sz w:val="24"/>
            <w:szCs w:val="24"/>
            <w:lang w:eastAsia="fr-FR"/>
          </w:rPr>
          <w:tab/>
        </w:r>
        <w:r w:rsidR="004E2825" w:rsidRPr="00C80A25">
          <w:rPr>
            <w:rStyle w:val="Lienhypertexte"/>
            <w:noProof/>
          </w:rPr>
          <w:t>Modalités de financement</w:t>
        </w:r>
        <w:r w:rsidR="004E2825">
          <w:rPr>
            <w:noProof/>
            <w:webHidden/>
          </w:rPr>
          <w:tab/>
        </w:r>
        <w:r w:rsidR="004E2825">
          <w:rPr>
            <w:noProof/>
            <w:webHidden/>
          </w:rPr>
          <w:fldChar w:fldCharType="begin"/>
        </w:r>
        <w:r w:rsidR="004E2825">
          <w:rPr>
            <w:noProof/>
            <w:webHidden/>
          </w:rPr>
          <w:instrText xml:space="preserve"> PAGEREF _Toc100687981 \h </w:instrText>
        </w:r>
        <w:r w:rsidR="004E2825">
          <w:rPr>
            <w:noProof/>
            <w:webHidden/>
          </w:rPr>
        </w:r>
        <w:r w:rsidR="004E2825">
          <w:rPr>
            <w:noProof/>
            <w:webHidden/>
          </w:rPr>
          <w:fldChar w:fldCharType="separate"/>
        </w:r>
        <w:r w:rsidR="00965828">
          <w:rPr>
            <w:noProof/>
            <w:webHidden/>
          </w:rPr>
          <w:t>12</w:t>
        </w:r>
        <w:r w:rsidR="004E2825">
          <w:rPr>
            <w:noProof/>
            <w:webHidden/>
          </w:rPr>
          <w:fldChar w:fldCharType="end"/>
        </w:r>
      </w:hyperlink>
    </w:p>
    <w:p w14:paraId="26E72F16" w14:textId="39ABE883" w:rsidR="004E2825" w:rsidRDefault="00DE6FC6">
      <w:pPr>
        <w:pStyle w:val="TM2"/>
        <w:tabs>
          <w:tab w:val="left" w:pos="660"/>
          <w:tab w:val="right" w:leader="dot" w:pos="9062"/>
        </w:tabs>
        <w:rPr>
          <w:rFonts w:eastAsiaTheme="minorEastAsia" w:cstheme="minorBidi"/>
          <w:smallCaps w:val="0"/>
          <w:noProof/>
          <w:sz w:val="24"/>
          <w:szCs w:val="24"/>
          <w:lang w:eastAsia="fr-FR"/>
        </w:rPr>
      </w:pPr>
      <w:hyperlink w:anchor="_Toc100687982" w:history="1">
        <w:r w:rsidR="004E2825" w:rsidRPr="00C80A25">
          <w:rPr>
            <w:rStyle w:val="Lienhypertexte"/>
            <w:noProof/>
          </w:rPr>
          <w:t>1.</w:t>
        </w:r>
        <w:r w:rsidR="004E2825">
          <w:rPr>
            <w:rFonts w:eastAsiaTheme="minorEastAsia" w:cstheme="minorBidi"/>
            <w:smallCaps w:val="0"/>
            <w:noProof/>
            <w:sz w:val="24"/>
            <w:szCs w:val="24"/>
            <w:lang w:eastAsia="fr-FR"/>
          </w:rPr>
          <w:tab/>
        </w:r>
        <w:r w:rsidR="004E2825" w:rsidRPr="00C80A25">
          <w:rPr>
            <w:rStyle w:val="Lienhypertexte"/>
            <w:noProof/>
          </w:rPr>
          <w:t>Cofinancements</w:t>
        </w:r>
        <w:r w:rsidR="004E2825">
          <w:rPr>
            <w:noProof/>
            <w:webHidden/>
          </w:rPr>
          <w:tab/>
        </w:r>
        <w:r w:rsidR="004E2825">
          <w:rPr>
            <w:noProof/>
            <w:webHidden/>
          </w:rPr>
          <w:fldChar w:fldCharType="begin"/>
        </w:r>
        <w:r w:rsidR="004E2825">
          <w:rPr>
            <w:noProof/>
            <w:webHidden/>
          </w:rPr>
          <w:instrText xml:space="preserve"> PAGEREF _Toc100687982 \h </w:instrText>
        </w:r>
        <w:r w:rsidR="004E2825">
          <w:rPr>
            <w:noProof/>
            <w:webHidden/>
          </w:rPr>
        </w:r>
        <w:r w:rsidR="004E2825">
          <w:rPr>
            <w:noProof/>
            <w:webHidden/>
          </w:rPr>
          <w:fldChar w:fldCharType="separate"/>
        </w:r>
        <w:r w:rsidR="00965828">
          <w:rPr>
            <w:noProof/>
            <w:webHidden/>
          </w:rPr>
          <w:t>12</w:t>
        </w:r>
        <w:r w:rsidR="004E2825">
          <w:rPr>
            <w:noProof/>
            <w:webHidden/>
          </w:rPr>
          <w:fldChar w:fldCharType="end"/>
        </w:r>
      </w:hyperlink>
    </w:p>
    <w:p w14:paraId="0E0633E4" w14:textId="1303CC93" w:rsidR="004E2825" w:rsidRDefault="00DE6FC6">
      <w:pPr>
        <w:pStyle w:val="TM2"/>
        <w:tabs>
          <w:tab w:val="left" w:pos="660"/>
          <w:tab w:val="right" w:leader="dot" w:pos="9062"/>
        </w:tabs>
        <w:rPr>
          <w:rFonts w:eastAsiaTheme="minorEastAsia" w:cstheme="minorBidi"/>
          <w:smallCaps w:val="0"/>
          <w:noProof/>
          <w:sz w:val="24"/>
          <w:szCs w:val="24"/>
          <w:lang w:eastAsia="fr-FR"/>
        </w:rPr>
      </w:pPr>
      <w:hyperlink w:anchor="_Toc100687983" w:history="1">
        <w:r w:rsidR="004E2825" w:rsidRPr="00C80A25">
          <w:rPr>
            <w:rStyle w:val="Lienhypertexte"/>
            <w:noProof/>
          </w:rPr>
          <w:t>2.</w:t>
        </w:r>
        <w:r w:rsidR="004E2825">
          <w:rPr>
            <w:rFonts w:eastAsiaTheme="minorEastAsia" w:cstheme="minorBidi"/>
            <w:smallCaps w:val="0"/>
            <w:noProof/>
            <w:sz w:val="24"/>
            <w:szCs w:val="24"/>
            <w:lang w:eastAsia="fr-FR"/>
          </w:rPr>
          <w:tab/>
        </w:r>
        <w:r w:rsidR="004E2825" w:rsidRPr="00C80A25">
          <w:rPr>
            <w:rStyle w:val="Lienhypertexte"/>
            <w:noProof/>
          </w:rPr>
          <w:t>Montant de l’aide</w:t>
        </w:r>
        <w:r w:rsidR="004E2825">
          <w:rPr>
            <w:noProof/>
            <w:webHidden/>
          </w:rPr>
          <w:tab/>
        </w:r>
        <w:r w:rsidR="004E2825">
          <w:rPr>
            <w:noProof/>
            <w:webHidden/>
          </w:rPr>
          <w:fldChar w:fldCharType="begin"/>
        </w:r>
        <w:r w:rsidR="004E2825">
          <w:rPr>
            <w:noProof/>
            <w:webHidden/>
          </w:rPr>
          <w:instrText xml:space="preserve"> PAGEREF _Toc100687983 \h </w:instrText>
        </w:r>
        <w:r w:rsidR="004E2825">
          <w:rPr>
            <w:noProof/>
            <w:webHidden/>
          </w:rPr>
        </w:r>
        <w:r w:rsidR="004E2825">
          <w:rPr>
            <w:noProof/>
            <w:webHidden/>
          </w:rPr>
          <w:fldChar w:fldCharType="separate"/>
        </w:r>
        <w:r w:rsidR="00965828">
          <w:rPr>
            <w:noProof/>
            <w:webHidden/>
          </w:rPr>
          <w:t>12</w:t>
        </w:r>
        <w:r w:rsidR="004E2825">
          <w:rPr>
            <w:noProof/>
            <w:webHidden/>
          </w:rPr>
          <w:fldChar w:fldCharType="end"/>
        </w:r>
      </w:hyperlink>
    </w:p>
    <w:p w14:paraId="1F015D97" w14:textId="13CBEBDC" w:rsidR="004E2825" w:rsidRDefault="00DE6FC6">
      <w:pPr>
        <w:pStyle w:val="TM2"/>
        <w:tabs>
          <w:tab w:val="left" w:pos="660"/>
          <w:tab w:val="right" w:leader="dot" w:pos="9062"/>
        </w:tabs>
        <w:rPr>
          <w:rFonts w:eastAsiaTheme="minorEastAsia" w:cstheme="minorBidi"/>
          <w:smallCaps w:val="0"/>
          <w:noProof/>
          <w:sz w:val="24"/>
          <w:szCs w:val="24"/>
          <w:lang w:eastAsia="fr-FR"/>
        </w:rPr>
      </w:pPr>
      <w:hyperlink w:anchor="_Toc100687984" w:history="1">
        <w:r w:rsidR="004E2825" w:rsidRPr="00C80A25">
          <w:rPr>
            <w:rStyle w:val="Lienhypertexte"/>
            <w:noProof/>
          </w:rPr>
          <w:t>3.</w:t>
        </w:r>
        <w:r w:rsidR="004E2825">
          <w:rPr>
            <w:rFonts w:eastAsiaTheme="minorEastAsia" w:cstheme="minorBidi"/>
            <w:smallCaps w:val="0"/>
            <w:noProof/>
            <w:sz w:val="24"/>
            <w:szCs w:val="24"/>
            <w:lang w:eastAsia="fr-FR"/>
          </w:rPr>
          <w:tab/>
        </w:r>
        <w:r w:rsidR="004E2825" w:rsidRPr="00C80A25">
          <w:rPr>
            <w:rStyle w:val="Lienhypertexte"/>
            <w:noProof/>
          </w:rPr>
          <w:t>Eligibilité des dépenses</w:t>
        </w:r>
        <w:r w:rsidR="004E2825">
          <w:rPr>
            <w:noProof/>
            <w:webHidden/>
          </w:rPr>
          <w:tab/>
        </w:r>
        <w:r w:rsidR="004E2825">
          <w:rPr>
            <w:noProof/>
            <w:webHidden/>
          </w:rPr>
          <w:fldChar w:fldCharType="begin"/>
        </w:r>
        <w:r w:rsidR="004E2825">
          <w:rPr>
            <w:noProof/>
            <w:webHidden/>
          </w:rPr>
          <w:instrText xml:space="preserve"> PAGEREF _Toc100687984 \h </w:instrText>
        </w:r>
        <w:r w:rsidR="004E2825">
          <w:rPr>
            <w:noProof/>
            <w:webHidden/>
          </w:rPr>
        </w:r>
        <w:r w:rsidR="004E2825">
          <w:rPr>
            <w:noProof/>
            <w:webHidden/>
          </w:rPr>
          <w:fldChar w:fldCharType="separate"/>
        </w:r>
        <w:r w:rsidR="00965828">
          <w:rPr>
            <w:noProof/>
            <w:webHidden/>
          </w:rPr>
          <w:t>13</w:t>
        </w:r>
        <w:r w:rsidR="004E2825">
          <w:rPr>
            <w:noProof/>
            <w:webHidden/>
          </w:rPr>
          <w:fldChar w:fldCharType="end"/>
        </w:r>
      </w:hyperlink>
    </w:p>
    <w:p w14:paraId="12702055" w14:textId="11242334" w:rsidR="004E2825" w:rsidRDefault="00DE6FC6">
      <w:pPr>
        <w:pStyle w:val="TM1"/>
        <w:tabs>
          <w:tab w:val="left" w:pos="660"/>
          <w:tab w:val="right" w:leader="dot" w:pos="9062"/>
        </w:tabs>
        <w:rPr>
          <w:rFonts w:eastAsiaTheme="minorEastAsia" w:cstheme="minorBidi"/>
          <w:b w:val="0"/>
          <w:bCs w:val="0"/>
          <w:caps w:val="0"/>
          <w:noProof/>
          <w:sz w:val="24"/>
          <w:szCs w:val="24"/>
          <w:lang w:eastAsia="fr-FR"/>
        </w:rPr>
      </w:pPr>
      <w:hyperlink w:anchor="_Toc100687985" w:history="1">
        <w:r w:rsidR="004E2825" w:rsidRPr="00C80A25">
          <w:rPr>
            <w:rStyle w:val="Lienhypertexte"/>
            <w:noProof/>
          </w:rPr>
          <w:t>IV.</w:t>
        </w:r>
        <w:r w:rsidR="004E2825">
          <w:rPr>
            <w:rFonts w:eastAsiaTheme="minorEastAsia" w:cstheme="minorBidi"/>
            <w:b w:val="0"/>
            <w:bCs w:val="0"/>
            <w:caps w:val="0"/>
            <w:noProof/>
            <w:sz w:val="24"/>
            <w:szCs w:val="24"/>
            <w:lang w:eastAsia="fr-FR"/>
          </w:rPr>
          <w:tab/>
        </w:r>
        <w:r w:rsidR="004E2825" w:rsidRPr="00C80A25">
          <w:rPr>
            <w:rStyle w:val="Lienhypertexte"/>
            <w:noProof/>
          </w:rPr>
          <w:t>Processus de sélection</w:t>
        </w:r>
        <w:r w:rsidR="004E2825">
          <w:rPr>
            <w:noProof/>
            <w:webHidden/>
          </w:rPr>
          <w:tab/>
        </w:r>
        <w:r w:rsidR="004E2825">
          <w:rPr>
            <w:noProof/>
            <w:webHidden/>
          </w:rPr>
          <w:fldChar w:fldCharType="begin"/>
        </w:r>
        <w:r w:rsidR="004E2825">
          <w:rPr>
            <w:noProof/>
            <w:webHidden/>
          </w:rPr>
          <w:instrText xml:space="preserve"> PAGEREF _Toc100687985 \h </w:instrText>
        </w:r>
        <w:r w:rsidR="004E2825">
          <w:rPr>
            <w:noProof/>
            <w:webHidden/>
          </w:rPr>
        </w:r>
        <w:r w:rsidR="004E2825">
          <w:rPr>
            <w:noProof/>
            <w:webHidden/>
          </w:rPr>
          <w:fldChar w:fldCharType="separate"/>
        </w:r>
        <w:r w:rsidR="00965828">
          <w:rPr>
            <w:noProof/>
            <w:webHidden/>
          </w:rPr>
          <w:t>14</w:t>
        </w:r>
        <w:r w:rsidR="004E2825">
          <w:rPr>
            <w:noProof/>
            <w:webHidden/>
          </w:rPr>
          <w:fldChar w:fldCharType="end"/>
        </w:r>
      </w:hyperlink>
    </w:p>
    <w:p w14:paraId="72951260" w14:textId="326731EC" w:rsidR="004E2825" w:rsidRDefault="00DE6FC6">
      <w:pPr>
        <w:pStyle w:val="TM2"/>
        <w:tabs>
          <w:tab w:val="left" w:pos="660"/>
          <w:tab w:val="right" w:leader="dot" w:pos="9062"/>
        </w:tabs>
        <w:rPr>
          <w:rFonts w:eastAsiaTheme="minorEastAsia" w:cstheme="minorBidi"/>
          <w:smallCaps w:val="0"/>
          <w:noProof/>
          <w:sz w:val="24"/>
          <w:szCs w:val="24"/>
          <w:lang w:eastAsia="fr-FR"/>
        </w:rPr>
      </w:pPr>
      <w:hyperlink w:anchor="_Toc100687986" w:history="1">
        <w:r w:rsidR="004E2825" w:rsidRPr="00C80A25">
          <w:rPr>
            <w:rStyle w:val="Lienhypertexte"/>
            <w:noProof/>
          </w:rPr>
          <w:t>1.</w:t>
        </w:r>
        <w:r w:rsidR="004E2825">
          <w:rPr>
            <w:rFonts w:eastAsiaTheme="minorEastAsia" w:cstheme="minorBidi"/>
            <w:smallCaps w:val="0"/>
            <w:noProof/>
            <w:sz w:val="24"/>
            <w:szCs w:val="24"/>
            <w:lang w:eastAsia="fr-FR"/>
          </w:rPr>
          <w:tab/>
        </w:r>
        <w:r w:rsidR="004E2825" w:rsidRPr="00C80A25">
          <w:rPr>
            <w:rStyle w:val="Lienhypertexte"/>
            <w:noProof/>
          </w:rPr>
          <w:t>Critères d’éligibilité</w:t>
        </w:r>
        <w:r w:rsidR="004E2825">
          <w:rPr>
            <w:noProof/>
            <w:webHidden/>
          </w:rPr>
          <w:tab/>
        </w:r>
        <w:r w:rsidR="004E2825">
          <w:rPr>
            <w:noProof/>
            <w:webHidden/>
          </w:rPr>
          <w:fldChar w:fldCharType="begin"/>
        </w:r>
        <w:r w:rsidR="004E2825">
          <w:rPr>
            <w:noProof/>
            <w:webHidden/>
          </w:rPr>
          <w:instrText xml:space="preserve"> PAGEREF _Toc100687986 \h </w:instrText>
        </w:r>
        <w:r w:rsidR="004E2825">
          <w:rPr>
            <w:noProof/>
            <w:webHidden/>
          </w:rPr>
        </w:r>
        <w:r w:rsidR="004E2825">
          <w:rPr>
            <w:noProof/>
            <w:webHidden/>
          </w:rPr>
          <w:fldChar w:fldCharType="separate"/>
        </w:r>
        <w:r w:rsidR="00965828">
          <w:rPr>
            <w:noProof/>
            <w:webHidden/>
          </w:rPr>
          <w:t>14</w:t>
        </w:r>
        <w:r w:rsidR="004E2825">
          <w:rPr>
            <w:noProof/>
            <w:webHidden/>
          </w:rPr>
          <w:fldChar w:fldCharType="end"/>
        </w:r>
      </w:hyperlink>
    </w:p>
    <w:p w14:paraId="5BEEE13D" w14:textId="3BF2EEC5" w:rsidR="004E2825" w:rsidRDefault="00DE6FC6">
      <w:pPr>
        <w:pStyle w:val="TM2"/>
        <w:tabs>
          <w:tab w:val="left" w:pos="660"/>
          <w:tab w:val="right" w:leader="dot" w:pos="9062"/>
        </w:tabs>
        <w:rPr>
          <w:rFonts w:eastAsiaTheme="minorEastAsia" w:cstheme="minorBidi"/>
          <w:smallCaps w:val="0"/>
          <w:noProof/>
          <w:sz w:val="24"/>
          <w:szCs w:val="24"/>
          <w:lang w:eastAsia="fr-FR"/>
        </w:rPr>
      </w:pPr>
      <w:hyperlink w:anchor="_Toc100687987" w:history="1">
        <w:r w:rsidR="004E2825" w:rsidRPr="00C80A25">
          <w:rPr>
            <w:rStyle w:val="Lienhypertexte"/>
            <w:noProof/>
          </w:rPr>
          <w:t>2.</w:t>
        </w:r>
        <w:r w:rsidR="004E2825">
          <w:rPr>
            <w:rFonts w:eastAsiaTheme="minorEastAsia" w:cstheme="minorBidi"/>
            <w:smallCaps w:val="0"/>
            <w:noProof/>
            <w:sz w:val="24"/>
            <w:szCs w:val="24"/>
            <w:lang w:eastAsia="fr-FR"/>
          </w:rPr>
          <w:tab/>
        </w:r>
        <w:r w:rsidR="004E2825" w:rsidRPr="00C80A25">
          <w:rPr>
            <w:rStyle w:val="Lienhypertexte"/>
            <w:noProof/>
          </w:rPr>
          <w:t>Critères de sélection</w:t>
        </w:r>
        <w:r w:rsidR="004E2825">
          <w:rPr>
            <w:noProof/>
            <w:webHidden/>
          </w:rPr>
          <w:tab/>
        </w:r>
        <w:r w:rsidR="004E2825">
          <w:rPr>
            <w:noProof/>
            <w:webHidden/>
          </w:rPr>
          <w:fldChar w:fldCharType="begin"/>
        </w:r>
        <w:r w:rsidR="004E2825">
          <w:rPr>
            <w:noProof/>
            <w:webHidden/>
          </w:rPr>
          <w:instrText xml:space="preserve"> PAGEREF _Toc100687987 \h </w:instrText>
        </w:r>
        <w:r w:rsidR="004E2825">
          <w:rPr>
            <w:noProof/>
            <w:webHidden/>
          </w:rPr>
        </w:r>
        <w:r w:rsidR="004E2825">
          <w:rPr>
            <w:noProof/>
            <w:webHidden/>
          </w:rPr>
          <w:fldChar w:fldCharType="separate"/>
        </w:r>
        <w:r w:rsidR="00965828">
          <w:rPr>
            <w:noProof/>
            <w:webHidden/>
          </w:rPr>
          <w:t>16</w:t>
        </w:r>
        <w:r w:rsidR="004E2825">
          <w:rPr>
            <w:noProof/>
            <w:webHidden/>
          </w:rPr>
          <w:fldChar w:fldCharType="end"/>
        </w:r>
      </w:hyperlink>
    </w:p>
    <w:p w14:paraId="7643BE71" w14:textId="71BED2B5" w:rsidR="004E2825" w:rsidRDefault="00DE6FC6">
      <w:pPr>
        <w:pStyle w:val="TM2"/>
        <w:tabs>
          <w:tab w:val="left" w:pos="660"/>
          <w:tab w:val="right" w:leader="dot" w:pos="9062"/>
        </w:tabs>
        <w:rPr>
          <w:rFonts w:eastAsiaTheme="minorEastAsia" w:cstheme="minorBidi"/>
          <w:smallCaps w:val="0"/>
          <w:noProof/>
          <w:sz w:val="24"/>
          <w:szCs w:val="24"/>
          <w:lang w:eastAsia="fr-FR"/>
        </w:rPr>
      </w:pPr>
      <w:hyperlink w:anchor="_Toc100687988" w:history="1">
        <w:r w:rsidR="004E2825" w:rsidRPr="00C80A25">
          <w:rPr>
            <w:rStyle w:val="Lienhypertexte"/>
            <w:noProof/>
          </w:rPr>
          <w:t>3.</w:t>
        </w:r>
        <w:r w:rsidR="004E2825">
          <w:rPr>
            <w:rFonts w:eastAsiaTheme="minorEastAsia" w:cstheme="minorBidi"/>
            <w:smallCaps w:val="0"/>
            <w:noProof/>
            <w:sz w:val="24"/>
            <w:szCs w:val="24"/>
            <w:lang w:eastAsia="fr-FR"/>
          </w:rPr>
          <w:tab/>
        </w:r>
        <w:r w:rsidR="004E2825" w:rsidRPr="00C80A25">
          <w:rPr>
            <w:rStyle w:val="Lienhypertexte"/>
            <w:noProof/>
          </w:rPr>
          <w:t>Modalités de sélection</w:t>
        </w:r>
        <w:r w:rsidR="004E2825">
          <w:rPr>
            <w:noProof/>
            <w:webHidden/>
          </w:rPr>
          <w:tab/>
        </w:r>
        <w:r w:rsidR="004E2825">
          <w:rPr>
            <w:noProof/>
            <w:webHidden/>
          </w:rPr>
          <w:fldChar w:fldCharType="begin"/>
        </w:r>
        <w:r w:rsidR="004E2825">
          <w:rPr>
            <w:noProof/>
            <w:webHidden/>
          </w:rPr>
          <w:instrText xml:space="preserve"> PAGEREF _Toc100687988 \h </w:instrText>
        </w:r>
        <w:r w:rsidR="004E2825">
          <w:rPr>
            <w:noProof/>
            <w:webHidden/>
          </w:rPr>
        </w:r>
        <w:r w:rsidR="004E2825">
          <w:rPr>
            <w:noProof/>
            <w:webHidden/>
          </w:rPr>
          <w:fldChar w:fldCharType="separate"/>
        </w:r>
        <w:r w:rsidR="00965828">
          <w:rPr>
            <w:noProof/>
            <w:webHidden/>
          </w:rPr>
          <w:t>16</w:t>
        </w:r>
        <w:r w:rsidR="004E2825">
          <w:rPr>
            <w:noProof/>
            <w:webHidden/>
          </w:rPr>
          <w:fldChar w:fldCharType="end"/>
        </w:r>
      </w:hyperlink>
    </w:p>
    <w:p w14:paraId="1FEDFABA" w14:textId="40A64D1C" w:rsidR="004E2825" w:rsidRDefault="00DE6FC6">
      <w:pPr>
        <w:pStyle w:val="TM1"/>
        <w:tabs>
          <w:tab w:val="left" w:pos="440"/>
          <w:tab w:val="right" w:leader="dot" w:pos="9062"/>
        </w:tabs>
        <w:rPr>
          <w:rFonts w:eastAsiaTheme="minorEastAsia" w:cstheme="minorBidi"/>
          <w:b w:val="0"/>
          <w:bCs w:val="0"/>
          <w:caps w:val="0"/>
          <w:noProof/>
          <w:sz w:val="24"/>
          <w:szCs w:val="24"/>
          <w:lang w:eastAsia="fr-FR"/>
        </w:rPr>
      </w:pPr>
      <w:hyperlink w:anchor="_Toc100687989" w:history="1">
        <w:r w:rsidR="004E2825" w:rsidRPr="00C80A25">
          <w:rPr>
            <w:rStyle w:val="Lienhypertexte"/>
            <w:noProof/>
          </w:rPr>
          <w:t>V.</w:t>
        </w:r>
        <w:r w:rsidR="004E2825">
          <w:rPr>
            <w:rFonts w:eastAsiaTheme="minorEastAsia" w:cstheme="minorBidi"/>
            <w:b w:val="0"/>
            <w:bCs w:val="0"/>
            <w:caps w:val="0"/>
            <w:noProof/>
            <w:sz w:val="24"/>
            <w:szCs w:val="24"/>
            <w:lang w:eastAsia="fr-FR"/>
          </w:rPr>
          <w:tab/>
        </w:r>
        <w:r w:rsidR="004E2825" w:rsidRPr="00C80A25">
          <w:rPr>
            <w:rStyle w:val="Lienhypertexte"/>
            <w:noProof/>
          </w:rPr>
          <w:t>Suivi du projet</w:t>
        </w:r>
        <w:r w:rsidR="004E2825">
          <w:rPr>
            <w:noProof/>
            <w:webHidden/>
          </w:rPr>
          <w:tab/>
        </w:r>
        <w:r w:rsidR="004E2825">
          <w:rPr>
            <w:noProof/>
            <w:webHidden/>
          </w:rPr>
          <w:fldChar w:fldCharType="begin"/>
        </w:r>
        <w:r w:rsidR="004E2825">
          <w:rPr>
            <w:noProof/>
            <w:webHidden/>
          </w:rPr>
          <w:instrText xml:space="preserve"> PAGEREF _Toc100687989 \h </w:instrText>
        </w:r>
        <w:r w:rsidR="004E2825">
          <w:rPr>
            <w:noProof/>
            <w:webHidden/>
          </w:rPr>
        </w:r>
        <w:r w:rsidR="004E2825">
          <w:rPr>
            <w:noProof/>
            <w:webHidden/>
          </w:rPr>
          <w:fldChar w:fldCharType="separate"/>
        </w:r>
        <w:r w:rsidR="00965828">
          <w:rPr>
            <w:noProof/>
            <w:webHidden/>
          </w:rPr>
          <w:t>18</w:t>
        </w:r>
        <w:r w:rsidR="004E2825">
          <w:rPr>
            <w:noProof/>
            <w:webHidden/>
          </w:rPr>
          <w:fldChar w:fldCharType="end"/>
        </w:r>
      </w:hyperlink>
    </w:p>
    <w:p w14:paraId="07B866D9" w14:textId="46E8FF9E" w:rsidR="004E2825" w:rsidRDefault="00DE6FC6">
      <w:pPr>
        <w:pStyle w:val="TM2"/>
        <w:tabs>
          <w:tab w:val="left" w:pos="660"/>
          <w:tab w:val="right" w:leader="dot" w:pos="9062"/>
        </w:tabs>
        <w:rPr>
          <w:rFonts w:eastAsiaTheme="minorEastAsia" w:cstheme="minorBidi"/>
          <w:smallCaps w:val="0"/>
          <w:noProof/>
          <w:sz w:val="24"/>
          <w:szCs w:val="24"/>
          <w:lang w:eastAsia="fr-FR"/>
        </w:rPr>
      </w:pPr>
      <w:hyperlink w:anchor="_Toc100687990" w:history="1">
        <w:r w:rsidR="004E2825" w:rsidRPr="00C80A25">
          <w:rPr>
            <w:rStyle w:val="Lienhypertexte"/>
            <w:noProof/>
          </w:rPr>
          <w:t>1.</w:t>
        </w:r>
        <w:r w:rsidR="004E2825">
          <w:rPr>
            <w:rFonts w:eastAsiaTheme="minorEastAsia" w:cstheme="minorBidi"/>
            <w:smallCaps w:val="0"/>
            <w:noProof/>
            <w:sz w:val="24"/>
            <w:szCs w:val="24"/>
            <w:lang w:eastAsia="fr-FR"/>
          </w:rPr>
          <w:tab/>
        </w:r>
        <w:r w:rsidR="004E2825" w:rsidRPr="00C80A25">
          <w:rPr>
            <w:rStyle w:val="Lienhypertexte"/>
            <w:noProof/>
          </w:rPr>
          <w:t>Conventionnement</w:t>
        </w:r>
        <w:r w:rsidR="004E2825">
          <w:rPr>
            <w:noProof/>
            <w:webHidden/>
          </w:rPr>
          <w:tab/>
        </w:r>
        <w:r w:rsidR="004E2825">
          <w:rPr>
            <w:noProof/>
            <w:webHidden/>
          </w:rPr>
          <w:fldChar w:fldCharType="begin"/>
        </w:r>
        <w:r w:rsidR="004E2825">
          <w:rPr>
            <w:noProof/>
            <w:webHidden/>
          </w:rPr>
          <w:instrText xml:space="preserve"> PAGEREF _Toc100687990 \h </w:instrText>
        </w:r>
        <w:r w:rsidR="004E2825">
          <w:rPr>
            <w:noProof/>
            <w:webHidden/>
          </w:rPr>
        </w:r>
        <w:r w:rsidR="004E2825">
          <w:rPr>
            <w:noProof/>
            <w:webHidden/>
          </w:rPr>
          <w:fldChar w:fldCharType="separate"/>
        </w:r>
        <w:r w:rsidR="00965828">
          <w:rPr>
            <w:noProof/>
            <w:webHidden/>
          </w:rPr>
          <w:t>18</w:t>
        </w:r>
        <w:r w:rsidR="004E2825">
          <w:rPr>
            <w:noProof/>
            <w:webHidden/>
          </w:rPr>
          <w:fldChar w:fldCharType="end"/>
        </w:r>
      </w:hyperlink>
    </w:p>
    <w:p w14:paraId="484E4BED" w14:textId="73A31F12" w:rsidR="004E2825" w:rsidRDefault="00DE6FC6">
      <w:pPr>
        <w:pStyle w:val="TM2"/>
        <w:tabs>
          <w:tab w:val="left" w:pos="660"/>
          <w:tab w:val="right" w:leader="dot" w:pos="9062"/>
        </w:tabs>
        <w:rPr>
          <w:rFonts w:eastAsiaTheme="minorEastAsia" w:cstheme="minorBidi"/>
          <w:smallCaps w:val="0"/>
          <w:noProof/>
          <w:sz w:val="24"/>
          <w:szCs w:val="24"/>
          <w:lang w:eastAsia="fr-FR"/>
        </w:rPr>
      </w:pPr>
      <w:hyperlink w:anchor="_Toc100687991" w:history="1">
        <w:r w:rsidR="004E2825" w:rsidRPr="00C80A25">
          <w:rPr>
            <w:rStyle w:val="Lienhypertexte"/>
            <w:noProof/>
          </w:rPr>
          <w:t>2.</w:t>
        </w:r>
        <w:r w:rsidR="004E2825">
          <w:rPr>
            <w:rFonts w:eastAsiaTheme="minorEastAsia" w:cstheme="minorBidi"/>
            <w:smallCaps w:val="0"/>
            <w:noProof/>
            <w:sz w:val="24"/>
            <w:szCs w:val="24"/>
            <w:lang w:eastAsia="fr-FR"/>
          </w:rPr>
          <w:tab/>
        </w:r>
        <w:r w:rsidR="004E2825" w:rsidRPr="00C80A25">
          <w:rPr>
            <w:rStyle w:val="Lienhypertexte"/>
            <w:noProof/>
          </w:rPr>
          <w:t>Communication</w:t>
        </w:r>
        <w:r w:rsidR="004E2825">
          <w:rPr>
            <w:noProof/>
            <w:webHidden/>
          </w:rPr>
          <w:tab/>
        </w:r>
        <w:r w:rsidR="004E2825">
          <w:rPr>
            <w:noProof/>
            <w:webHidden/>
          </w:rPr>
          <w:fldChar w:fldCharType="begin"/>
        </w:r>
        <w:r w:rsidR="004E2825">
          <w:rPr>
            <w:noProof/>
            <w:webHidden/>
          </w:rPr>
          <w:instrText xml:space="preserve"> PAGEREF _Toc100687991 \h </w:instrText>
        </w:r>
        <w:r w:rsidR="004E2825">
          <w:rPr>
            <w:noProof/>
            <w:webHidden/>
          </w:rPr>
        </w:r>
        <w:r w:rsidR="004E2825">
          <w:rPr>
            <w:noProof/>
            <w:webHidden/>
          </w:rPr>
          <w:fldChar w:fldCharType="separate"/>
        </w:r>
        <w:r w:rsidR="00965828">
          <w:rPr>
            <w:noProof/>
            <w:webHidden/>
          </w:rPr>
          <w:t>18</w:t>
        </w:r>
        <w:r w:rsidR="004E2825">
          <w:rPr>
            <w:noProof/>
            <w:webHidden/>
          </w:rPr>
          <w:fldChar w:fldCharType="end"/>
        </w:r>
      </w:hyperlink>
    </w:p>
    <w:p w14:paraId="7EC3ACAB" w14:textId="53EBEB1A" w:rsidR="004E2825" w:rsidRDefault="00DE6FC6">
      <w:pPr>
        <w:pStyle w:val="TM2"/>
        <w:tabs>
          <w:tab w:val="left" w:pos="660"/>
          <w:tab w:val="right" w:leader="dot" w:pos="9062"/>
        </w:tabs>
        <w:rPr>
          <w:rFonts w:eastAsiaTheme="minorEastAsia" w:cstheme="minorBidi"/>
          <w:smallCaps w:val="0"/>
          <w:noProof/>
          <w:sz w:val="24"/>
          <w:szCs w:val="24"/>
          <w:lang w:eastAsia="fr-FR"/>
        </w:rPr>
      </w:pPr>
      <w:hyperlink w:anchor="_Toc100687992" w:history="1">
        <w:r w:rsidR="004E2825" w:rsidRPr="00C80A25">
          <w:rPr>
            <w:rStyle w:val="Lienhypertexte"/>
            <w:noProof/>
          </w:rPr>
          <w:t>3.</w:t>
        </w:r>
        <w:r w:rsidR="004E2825">
          <w:rPr>
            <w:rFonts w:eastAsiaTheme="minorEastAsia" w:cstheme="minorBidi"/>
            <w:smallCaps w:val="0"/>
            <w:noProof/>
            <w:sz w:val="24"/>
            <w:szCs w:val="24"/>
            <w:lang w:eastAsia="fr-FR"/>
          </w:rPr>
          <w:tab/>
        </w:r>
        <w:r w:rsidR="004E2825" w:rsidRPr="00C80A25">
          <w:rPr>
            <w:rStyle w:val="Lienhypertexte"/>
            <w:noProof/>
          </w:rPr>
          <w:t>Evaluation</w:t>
        </w:r>
        <w:r w:rsidR="004E2825">
          <w:rPr>
            <w:noProof/>
            <w:webHidden/>
          </w:rPr>
          <w:tab/>
        </w:r>
        <w:r w:rsidR="004E2825">
          <w:rPr>
            <w:noProof/>
            <w:webHidden/>
          </w:rPr>
          <w:fldChar w:fldCharType="begin"/>
        </w:r>
        <w:r w:rsidR="004E2825">
          <w:rPr>
            <w:noProof/>
            <w:webHidden/>
          </w:rPr>
          <w:instrText xml:space="preserve"> PAGEREF _Toc100687992 \h </w:instrText>
        </w:r>
        <w:r w:rsidR="004E2825">
          <w:rPr>
            <w:noProof/>
            <w:webHidden/>
          </w:rPr>
        </w:r>
        <w:r w:rsidR="004E2825">
          <w:rPr>
            <w:noProof/>
            <w:webHidden/>
          </w:rPr>
          <w:fldChar w:fldCharType="separate"/>
        </w:r>
        <w:r w:rsidR="00965828">
          <w:rPr>
            <w:noProof/>
            <w:webHidden/>
          </w:rPr>
          <w:t>18</w:t>
        </w:r>
        <w:r w:rsidR="004E2825">
          <w:rPr>
            <w:noProof/>
            <w:webHidden/>
          </w:rPr>
          <w:fldChar w:fldCharType="end"/>
        </w:r>
      </w:hyperlink>
    </w:p>
    <w:p w14:paraId="33C419B4" w14:textId="1CA71E23" w:rsidR="004E2825" w:rsidRDefault="00DE6FC6">
      <w:pPr>
        <w:pStyle w:val="TM1"/>
        <w:tabs>
          <w:tab w:val="left" w:pos="660"/>
          <w:tab w:val="right" w:leader="dot" w:pos="9062"/>
        </w:tabs>
        <w:rPr>
          <w:rFonts w:eastAsiaTheme="minorEastAsia" w:cstheme="minorBidi"/>
          <w:b w:val="0"/>
          <w:bCs w:val="0"/>
          <w:caps w:val="0"/>
          <w:noProof/>
          <w:sz w:val="24"/>
          <w:szCs w:val="24"/>
          <w:lang w:eastAsia="fr-FR"/>
        </w:rPr>
      </w:pPr>
      <w:hyperlink w:anchor="_Toc100687993" w:history="1">
        <w:r w:rsidR="004E2825" w:rsidRPr="00C80A25">
          <w:rPr>
            <w:rStyle w:val="Lienhypertexte"/>
            <w:noProof/>
          </w:rPr>
          <w:t>VI.</w:t>
        </w:r>
        <w:r w:rsidR="004E2825">
          <w:rPr>
            <w:rFonts w:eastAsiaTheme="minorEastAsia" w:cstheme="minorBidi"/>
            <w:b w:val="0"/>
            <w:bCs w:val="0"/>
            <w:caps w:val="0"/>
            <w:noProof/>
            <w:sz w:val="24"/>
            <w:szCs w:val="24"/>
            <w:lang w:eastAsia="fr-FR"/>
          </w:rPr>
          <w:tab/>
        </w:r>
        <w:r w:rsidR="004E2825" w:rsidRPr="00C80A25">
          <w:rPr>
            <w:rStyle w:val="Lienhypertexte"/>
            <w:noProof/>
          </w:rPr>
          <w:t>Calendrier et modalités de dépôt des demandes de financement</w:t>
        </w:r>
        <w:r w:rsidR="004E2825">
          <w:rPr>
            <w:noProof/>
            <w:webHidden/>
          </w:rPr>
          <w:tab/>
        </w:r>
        <w:r w:rsidR="004E2825">
          <w:rPr>
            <w:noProof/>
            <w:webHidden/>
          </w:rPr>
          <w:fldChar w:fldCharType="begin"/>
        </w:r>
        <w:r w:rsidR="004E2825">
          <w:rPr>
            <w:noProof/>
            <w:webHidden/>
          </w:rPr>
          <w:instrText xml:space="preserve"> PAGEREF _Toc100687993 \h </w:instrText>
        </w:r>
        <w:r w:rsidR="004E2825">
          <w:rPr>
            <w:noProof/>
            <w:webHidden/>
          </w:rPr>
        </w:r>
        <w:r w:rsidR="004E2825">
          <w:rPr>
            <w:noProof/>
            <w:webHidden/>
          </w:rPr>
          <w:fldChar w:fldCharType="separate"/>
        </w:r>
        <w:r w:rsidR="00965828">
          <w:rPr>
            <w:noProof/>
            <w:webHidden/>
          </w:rPr>
          <w:t>20</w:t>
        </w:r>
        <w:r w:rsidR="004E2825">
          <w:rPr>
            <w:noProof/>
            <w:webHidden/>
          </w:rPr>
          <w:fldChar w:fldCharType="end"/>
        </w:r>
      </w:hyperlink>
    </w:p>
    <w:p w14:paraId="051AD25B" w14:textId="523BE873" w:rsidR="004E2825" w:rsidRDefault="00DE6FC6">
      <w:pPr>
        <w:pStyle w:val="TM2"/>
        <w:tabs>
          <w:tab w:val="left" w:pos="660"/>
          <w:tab w:val="right" w:leader="dot" w:pos="9062"/>
        </w:tabs>
        <w:rPr>
          <w:rFonts w:eastAsiaTheme="minorEastAsia" w:cstheme="minorBidi"/>
          <w:smallCaps w:val="0"/>
          <w:noProof/>
          <w:sz w:val="24"/>
          <w:szCs w:val="24"/>
          <w:lang w:eastAsia="fr-FR"/>
        </w:rPr>
      </w:pPr>
      <w:hyperlink w:anchor="_Toc100687994" w:history="1">
        <w:r w:rsidR="004E2825" w:rsidRPr="00C80A25">
          <w:rPr>
            <w:rStyle w:val="Lienhypertexte"/>
            <w:noProof/>
          </w:rPr>
          <w:t>1.</w:t>
        </w:r>
        <w:r w:rsidR="004E2825">
          <w:rPr>
            <w:rFonts w:eastAsiaTheme="minorEastAsia" w:cstheme="minorBidi"/>
            <w:smallCaps w:val="0"/>
            <w:noProof/>
            <w:sz w:val="24"/>
            <w:szCs w:val="24"/>
            <w:lang w:eastAsia="fr-FR"/>
          </w:rPr>
          <w:tab/>
        </w:r>
        <w:r w:rsidR="004E2825" w:rsidRPr="00C80A25">
          <w:rPr>
            <w:rStyle w:val="Lienhypertexte"/>
            <w:noProof/>
          </w:rPr>
          <w:t>Echéances</w:t>
        </w:r>
        <w:r w:rsidR="004E2825">
          <w:rPr>
            <w:noProof/>
            <w:webHidden/>
          </w:rPr>
          <w:tab/>
        </w:r>
        <w:r w:rsidR="004E2825">
          <w:rPr>
            <w:noProof/>
            <w:webHidden/>
          </w:rPr>
          <w:fldChar w:fldCharType="begin"/>
        </w:r>
        <w:r w:rsidR="004E2825">
          <w:rPr>
            <w:noProof/>
            <w:webHidden/>
          </w:rPr>
          <w:instrText xml:space="preserve"> PAGEREF _Toc100687994 \h </w:instrText>
        </w:r>
        <w:r w:rsidR="004E2825">
          <w:rPr>
            <w:noProof/>
            <w:webHidden/>
          </w:rPr>
        </w:r>
        <w:r w:rsidR="004E2825">
          <w:rPr>
            <w:noProof/>
            <w:webHidden/>
          </w:rPr>
          <w:fldChar w:fldCharType="separate"/>
        </w:r>
        <w:r w:rsidR="00965828">
          <w:rPr>
            <w:noProof/>
            <w:webHidden/>
          </w:rPr>
          <w:t>20</w:t>
        </w:r>
        <w:r w:rsidR="004E2825">
          <w:rPr>
            <w:noProof/>
            <w:webHidden/>
          </w:rPr>
          <w:fldChar w:fldCharType="end"/>
        </w:r>
      </w:hyperlink>
    </w:p>
    <w:p w14:paraId="710496DE" w14:textId="5F516568" w:rsidR="004E2825" w:rsidRDefault="00DE6FC6">
      <w:pPr>
        <w:pStyle w:val="TM2"/>
        <w:tabs>
          <w:tab w:val="left" w:pos="660"/>
          <w:tab w:val="right" w:leader="dot" w:pos="9062"/>
        </w:tabs>
        <w:rPr>
          <w:rFonts w:eastAsiaTheme="minorEastAsia" w:cstheme="minorBidi"/>
          <w:smallCaps w:val="0"/>
          <w:noProof/>
          <w:sz w:val="24"/>
          <w:szCs w:val="24"/>
          <w:lang w:eastAsia="fr-FR"/>
        </w:rPr>
      </w:pPr>
      <w:hyperlink w:anchor="_Toc100687995" w:history="1">
        <w:r w:rsidR="004E2825" w:rsidRPr="00C80A25">
          <w:rPr>
            <w:rStyle w:val="Lienhypertexte"/>
            <w:noProof/>
          </w:rPr>
          <w:t>2.</w:t>
        </w:r>
        <w:r w:rsidR="004E2825">
          <w:rPr>
            <w:rFonts w:eastAsiaTheme="minorEastAsia" w:cstheme="minorBidi"/>
            <w:smallCaps w:val="0"/>
            <w:noProof/>
            <w:sz w:val="24"/>
            <w:szCs w:val="24"/>
            <w:lang w:eastAsia="fr-FR"/>
          </w:rPr>
          <w:tab/>
        </w:r>
        <w:r w:rsidR="004E2825" w:rsidRPr="00C80A25">
          <w:rPr>
            <w:rStyle w:val="Lienhypertexte"/>
            <w:noProof/>
          </w:rPr>
          <w:t>Constitution du dossier de candidature</w:t>
        </w:r>
        <w:r w:rsidR="004E2825">
          <w:rPr>
            <w:noProof/>
            <w:webHidden/>
          </w:rPr>
          <w:tab/>
        </w:r>
        <w:r w:rsidR="004E2825">
          <w:rPr>
            <w:noProof/>
            <w:webHidden/>
          </w:rPr>
          <w:fldChar w:fldCharType="begin"/>
        </w:r>
        <w:r w:rsidR="004E2825">
          <w:rPr>
            <w:noProof/>
            <w:webHidden/>
          </w:rPr>
          <w:instrText xml:space="preserve"> PAGEREF _Toc100687995 \h </w:instrText>
        </w:r>
        <w:r w:rsidR="004E2825">
          <w:rPr>
            <w:noProof/>
            <w:webHidden/>
          </w:rPr>
        </w:r>
        <w:r w:rsidR="004E2825">
          <w:rPr>
            <w:noProof/>
            <w:webHidden/>
          </w:rPr>
          <w:fldChar w:fldCharType="separate"/>
        </w:r>
        <w:r w:rsidR="00965828">
          <w:rPr>
            <w:noProof/>
            <w:webHidden/>
          </w:rPr>
          <w:t>20</w:t>
        </w:r>
        <w:r w:rsidR="004E2825">
          <w:rPr>
            <w:noProof/>
            <w:webHidden/>
          </w:rPr>
          <w:fldChar w:fldCharType="end"/>
        </w:r>
      </w:hyperlink>
    </w:p>
    <w:p w14:paraId="581CAA20" w14:textId="50AC3A9F" w:rsidR="004E2825" w:rsidRDefault="00DE6FC6">
      <w:pPr>
        <w:pStyle w:val="TM2"/>
        <w:tabs>
          <w:tab w:val="left" w:pos="660"/>
          <w:tab w:val="right" w:leader="dot" w:pos="9062"/>
        </w:tabs>
        <w:rPr>
          <w:rFonts w:eastAsiaTheme="minorEastAsia" w:cstheme="minorBidi"/>
          <w:smallCaps w:val="0"/>
          <w:noProof/>
          <w:sz w:val="24"/>
          <w:szCs w:val="24"/>
          <w:lang w:eastAsia="fr-FR"/>
        </w:rPr>
      </w:pPr>
      <w:hyperlink w:anchor="_Toc100687996" w:history="1">
        <w:r w:rsidR="004E2825" w:rsidRPr="00C80A25">
          <w:rPr>
            <w:rStyle w:val="Lienhypertexte"/>
            <w:noProof/>
          </w:rPr>
          <w:t>3.</w:t>
        </w:r>
        <w:r w:rsidR="004E2825">
          <w:rPr>
            <w:rFonts w:eastAsiaTheme="minorEastAsia" w:cstheme="minorBidi"/>
            <w:smallCaps w:val="0"/>
            <w:noProof/>
            <w:sz w:val="24"/>
            <w:szCs w:val="24"/>
            <w:lang w:eastAsia="fr-FR"/>
          </w:rPr>
          <w:tab/>
        </w:r>
        <w:r w:rsidR="004E2825" w:rsidRPr="00C80A25">
          <w:rPr>
            <w:rStyle w:val="Lienhypertexte"/>
            <w:noProof/>
          </w:rPr>
          <w:t>Dépôt du dossier de candidature</w:t>
        </w:r>
        <w:r w:rsidR="004E2825">
          <w:rPr>
            <w:noProof/>
            <w:webHidden/>
          </w:rPr>
          <w:tab/>
        </w:r>
        <w:r w:rsidR="004E2825">
          <w:rPr>
            <w:noProof/>
            <w:webHidden/>
          </w:rPr>
          <w:fldChar w:fldCharType="begin"/>
        </w:r>
        <w:r w:rsidR="004E2825">
          <w:rPr>
            <w:noProof/>
            <w:webHidden/>
          </w:rPr>
          <w:instrText xml:space="preserve"> PAGEREF _Toc100687996 \h </w:instrText>
        </w:r>
        <w:r w:rsidR="004E2825">
          <w:rPr>
            <w:noProof/>
            <w:webHidden/>
          </w:rPr>
        </w:r>
        <w:r w:rsidR="004E2825">
          <w:rPr>
            <w:noProof/>
            <w:webHidden/>
          </w:rPr>
          <w:fldChar w:fldCharType="separate"/>
        </w:r>
        <w:r w:rsidR="00965828">
          <w:rPr>
            <w:noProof/>
            <w:webHidden/>
          </w:rPr>
          <w:t>22</w:t>
        </w:r>
        <w:r w:rsidR="004E2825">
          <w:rPr>
            <w:noProof/>
            <w:webHidden/>
          </w:rPr>
          <w:fldChar w:fldCharType="end"/>
        </w:r>
      </w:hyperlink>
    </w:p>
    <w:p w14:paraId="7A1CEFD3" w14:textId="5EB7619E" w:rsidR="00A52C48" w:rsidRPr="00A52C48" w:rsidRDefault="00A52C48" w:rsidP="00A52C48">
      <w:pPr>
        <w:rPr>
          <w:bCs/>
        </w:rPr>
      </w:pPr>
      <w:r w:rsidRPr="00054B70">
        <w:fldChar w:fldCharType="end"/>
      </w:r>
    </w:p>
    <w:p w14:paraId="43296019" w14:textId="77777777" w:rsidR="00F43BB2" w:rsidRPr="00B06B2E" w:rsidRDefault="00D646B4" w:rsidP="00F43BB2">
      <w:pPr>
        <w:rPr>
          <w:rFonts w:asciiTheme="minorHAnsi" w:eastAsia="Calibri Light" w:hAnsiTheme="minorHAnsi" w:cstheme="minorHAnsi"/>
          <w:b/>
          <w:color w:val="002060"/>
          <w:sz w:val="36"/>
          <w:szCs w:val="32"/>
        </w:rPr>
      </w:pPr>
      <w:r>
        <w:rPr>
          <w:rFonts w:asciiTheme="minorHAnsi" w:eastAsia="Calibri Light" w:hAnsiTheme="minorHAnsi" w:cstheme="minorHAnsi"/>
          <w:b/>
          <w:color w:val="002060"/>
          <w:sz w:val="36"/>
          <w:szCs w:val="32"/>
        </w:rPr>
        <w:br w:type="page"/>
      </w:r>
    </w:p>
    <w:p w14:paraId="25586F08" w14:textId="77777777" w:rsidR="007C1C12" w:rsidRPr="00B06B2E" w:rsidRDefault="007C1C12" w:rsidP="007C1C12">
      <w:pPr>
        <w:pStyle w:val="Titre1"/>
      </w:pPr>
      <w:bookmarkStart w:id="1" w:name="_Toc70078845"/>
      <w:bookmarkStart w:id="2" w:name="_Toc91787472"/>
      <w:bookmarkStart w:id="3" w:name="_Toc100687975"/>
      <w:bookmarkStart w:id="4" w:name="_Toc61691642"/>
      <w:bookmarkEnd w:id="0"/>
      <w:r w:rsidRPr="00B06B2E">
        <w:lastRenderedPageBreak/>
        <w:t>Contexte et objectif</w:t>
      </w:r>
      <w:bookmarkEnd w:id="1"/>
      <w:bookmarkEnd w:id="2"/>
      <w:r w:rsidR="00AC3F8D">
        <w:t xml:space="preserve"> de l’appel à projets</w:t>
      </w:r>
      <w:bookmarkEnd w:id="3"/>
    </w:p>
    <w:p w14:paraId="4CA8587A" w14:textId="5FE5E707" w:rsidR="0072070A" w:rsidRPr="0072070A" w:rsidRDefault="007C1C12" w:rsidP="00C661F2">
      <w:pPr>
        <w:pStyle w:val="Titre2"/>
        <w:numPr>
          <w:ilvl w:val="0"/>
          <w:numId w:val="8"/>
        </w:numPr>
      </w:pPr>
      <w:bookmarkStart w:id="5" w:name="_Toc61691641"/>
      <w:bookmarkStart w:id="6" w:name="_Toc70078846"/>
      <w:bookmarkStart w:id="7" w:name="_Toc91787473"/>
      <w:bookmarkStart w:id="8" w:name="_Toc100687976"/>
      <w:r w:rsidRPr="00B06B2E">
        <w:t>Contexte</w:t>
      </w:r>
      <w:bookmarkEnd w:id="5"/>
      <w:bookmarkEnd w:id="6"/>
      <w:bookmarkEnd w:id="7"/>
      <w:r w:rsidR="003814EC">
        <w:t xml:space="preserve"> : </w:t>
      </w:r>
      <w:r w:rsidR="00B349AD">
        <w:t>le</w:t>
      </w:r>
      <w:r w:rsidR="00416F5D">
        <w:t>s tiers-lieux comme levier de transformation</w:t>
      </w:r>
      <w:r w:rsidR="00D3750E">
        <w:t xml:space="preserve"> </w:t>
      </w:r>
      <w:r w:rsidR="00B349AD">
        <w:t>de la formation</w:t>
      </w:r>
      <w:bookmarkEnd w:id="8"/>
    </w:p>
    <w:p w14:paraId="7157209A" w14:textId="77777777" w:rsidR="002A40EE" w:rsidRPr="00F20D69" w:rsidRDefault="002A40EE" w:rsidP="005F6499">
      <w:pPr>
        <w:jc w:val="both"/>
      </w:pPr>
      <w:r w:rsidRPr="00F20D69">
        <w:t xml:space="preserve">Le développement des compétences des actifs et l’accès à la formation des personnes en recherche d’emploi constituent à la fois un enjeu crucial de compétitivité et une exigence sociale. En effet, le risque de chômage est plus élevé pour les personnes avec un faible niveau de qualification. </w:t>
      </w:r>
      <w:r w:rsidRPr="00F20D69">
        <w:rPr>
          <w:rFonts w:cs="Times New Roman"/>
        </w:rPr>
        <w:t>Par ailleurs, dans un contexte d’accélération des transitions écologique, numérique</w:t>
      </w:r>
      <w:r w:rsidR="00B342D5">
        <w:rPr>
          <w:rFonts w:cs="Times New Roman"/>
        </w:rPr>
        <w:t xml:space="preserve"> </w:t>
      </w:r>
      <w:r w:rsidRPr="00F20D69">
        <w:rPr>
          <w:rFonts w:cs="Times New Roman"/>
        </w:rPr>
        <w:t xml:space="preserve">et économique, les individus </w:t>
      </w:r>
      <w:r w:rsidRPr="00F20D69">
        <w:t xml:space="preserve">doivent être en capacité d’adapter leurs compétences tout au long de leur parcours professionnel. </w:t>
      </w:r>
    </w:p>
    <w:p w14:paraId="368A9D72" w14:textId="64E0FE25" w:rsidR="007142A6" w:rsidRDefault="002062A7" w:rsidP="00A51A76">
      <w:pPr>
        <w:pBdr>
          <w:top w:val="none" w:sz="0" w:space="0" w:color="auto"/>
          <w:left w:val="none" w:sz="0" w:space="0" w:color="auto"/>
          <w:bottom w:val="none" w:sz="0" w:space="0" w:color="auto"/>
          <w:right w:val="none" w:sz="0" w:space="0" w:color="auto"/>
          <w:between w:val="none" w:sz="0" w:space="0" w:color="auto"/>
        </w:pBdr>
        <w:spacing w:after="120"/>
        <w:jc w:val="both"/>
        <w:rPr>
          <w:color w:val="000000" w:themeColor="text1"/>
          <w:szCs w:val="24"/>
        </w:rPr>
      </w:pPr>
      <w:r w:rsidRPr="00F20D69">
        <w:t>Or, la récente crise du Covid</w:t>
      </w:r>
      <w:r w:rsidR="00FB0B49">
        <w:t>-</w:t>
      </w:r>
      <w:r w:rsidRPr="00F20D69">
        <w:t xml:space="preserve">19 </w:t>
      </w:r>
      <w:r w:rsidR="00663F54" w:rsidRPr="00F20D69">
        <w:t xml:space="preserve">a </w:t>
      </w:r>
      <w:r w:rsidR="00565613" w:rsidRPr="00F20D69">
        <w:t>mis en exer</w:t>
      </w:r>
      <w:r w:rsidR="003D18F0" w:rsidRPr="00F20D69">
        <w:t>gue</w:t>
      </w:r>
      <w:r w:rsidR="00663F54" w:rsidRPr="00F20D69">
        <w:t xml:space="preserve"> </w:t>
      </w:r>
      <w:r w:rsidR="00A51A76" w:rsidRPr="00F20D69">
        <w:t>des marges de progrès</w:t>
      </w:r>
      <w:r w:rsidR="00663F54" w:rsidRPr="00F20D69">
        <w:t xml:space="preserve"> importantes </w:t>
      </w:r>
      <w:r w:rsidR="005B1DD6" w:rsidRPr="00F20D69">
        <w:t xml:space="preserve">pour rendre les formations </w:t>
      </w:r>
      <w:r w:rsidR="00757754" w:rsidRPr="00F20D69">
        <w:t xml:space="preserve">proposées par les organismes de formation et les CFA </w:t>
      </w:r>
      <w:r w:rsidR="005B1DD6" w:rsidRPr="00F20D69">
        <w:t>plus attractives et</w:t>
      </w:r>
      <w:r w:rsidR="00F253A3">
        <w:t xml:space="preserve"> plus</w:t>
      </w:r>
      <w:r w:rsidR="005B1DD6" w:rsidRPr="00F20D69">
        <w:t xml:space="preserve"> accessibles. </w:t>
      </w:r>
      <w:r w:rsidR="004F35AA">
        <w:t>L</w:t>
      </w:r>
      <w:r w:rsidR="00F253A3">
        <w:t>es organismes et les établissements de</w:t>
      </w:r>
      <w:r w:rsidR="00757754" w:rsidRPr="00F20D69">
        <w:t xml:space="preserve"> formation </w:t>
      </w:r>
      <w:r w:rsidR="00F253A3">
        <w:t>se sont fortement mobilisés pendant les co</w:t>
      </w:r>
      <w:r w:rsidR="004F35AA">
        <w:t>n</w:t>
      </w:r>
      <w:r w:rsidR="00FE441A">
        <w:t>fine</w:t>
      </w:r>
      <w:r w:rsidR="00F253A3">
        <w:t xml:space="preserve">ments </w:t>
      </w:r>
      <w:r w:rsidR="005B1DD6" w:rsidRPr="00F20D69">
        <w:t>pour assurer la continuité pédagogique des formations tout au long de la crise</w:t>
      </w:r>
      <w:r w:rsidR="00D3750E">
        <w:t>. Cette dernière</w:t>
      </w:r>
      <w:r w:rsidR="00F253A3">
        <w:t xml:space="preserve"> </w:t>
      </w:r>
      <w:r w:rsidR="005B1DD6" w:rsidRPr="00F20D69">
        <w:t>a révélé une</w:t>
      </w:r>
      <w:r w:rsidRPr="00F20D69">
        <w:t xml:space="preserve"> fracture </w:t>
      </w:r>
      <w:r w:rsidR="002A40EE" w:rsidRPr="00F20D69">
        <w:t xml:space="preserve">digitale </w:t>
      </w:r>
      <w:r w:rsidR="005B1DD6" w:rsidRPr="00F20D69">
        <w:t xml:space="preserve">et </w:t>
      </w:r>
      <w:r w:rsidR="00F253A3">
        <w:t>d</w:t>
      </w:r>
      <w:r w:rsidR="005B1DD6" w:rsidRPr="00F20D69">
        <w:t xml:space="preserve">es </w:t>
      </w:r>
      <w:r w:rsidR="002A40EE" w:rsidRPr="00F20D69">
        <w:t xml:space="preserve">inégalités </w:t>
      </w:r>
      <w:r w:rsidR="0037781F">
        <w:t xml:space="preserve">territoriales </w:t>
      </w:r>
      <w:r w:rsidR="002A40EE" w:rsidRPr="00F20D69">
        <w:t>d’accès à la formation</w:t>
      </w:r>
      <w:r w:rsidR="005B1DD6" w:rsidRPr="00F20D69">
        <w:t>. Elle a également révélé la trop faible intégration des apports des technologies digitales et immersives</w:t>
      </w:r>
      <w:r w:rsidR="00757754" w:rsidRPr="00F20D69">
        <w:t>, ou encore des sciences cognitives</w:t>
      </w:r>
      <w:r w:rsidR="00FE441A">
        <w:t xml:space="preserve"> dans les formations. Or, c’est à travers ces approches </w:t>
      </w:r>
      <w:r w:rsidR="00A51A76" w:rsidRPr="00F20D69">
        <w:t xml:space="preserve">plus </w:t>
      </w:r>
      <w:r w:rsidR="003D18F0" w:rsidRPr="00F20D69">
        <w:t>hybrides</w:t>
      </w:r>
      <w:r w:rsidR="00FE441A">
        <w:t xml:space="preserve"> que la formation peut </w:t>
      </w:r>
      <w:r w:rsidR="00A51A76" w:rsidRPr="00F20D69">
        <w:t>mieux répondre</w:t>
      </w:r>
      <w:r w:rsidR="00B4164E">
        <w:t xml:space="preserve"> aux</w:t>
      </w:r>
      <w:r w:rsidR="00A51A76" w:rsidRPr="00F20D69">
        <w:t xml:space="preserve"> attentes d’interactivité et d’individualisation des apprenants</w:t>
      </w:r>
      <w:r w:rsidR="00FE441A">
        <w:t xml:space="preserve"> et en outre favoriser</w:t>
      </w:r>
      <w:r w:rsidR="00EE2DD8" w:rsidRPr="00F20D69">
        <w:t xml:space="preserve"> un meilleur ancrage des gestes professionnels et des savoirs</w:t>
      </w:r>
      <w:r w:rsidR="00A51A76" w:rsidRPr="00F20D69">
        <w:t>.</w:t>
      </w:r>
    </w:p>
    <w:p w14:paraId="7EC6EEA9" w14:textId="77777777" w:rsidR="007142A6" w:rsidRDefault="007142A6" w:rsidP="00A51A76">
      <w:pPr>
        <w:pBdr>
          <w:top w:val="none" w:sz="0" w:space="0" w:color="auto"/>
          <w:left w:val="none" w:sz="0" w:space="0" w:color="auto"/>
          <w:bottom w:val="none" w:sz="0" w:space="0" w:color="auto"/>
          <w:right w:val="none" w:sz="0" w:space="0" w:color="auto"/>
          <w:between w:val="none" w:sz="0" w:space="0" w:color="auto"/>
        </w:pBdr>
        <w:spacing w:after="120"/>
        <w:jc w:val="both"/>
        <w:rPr>
          <w:color w:val="000000" w:themeColor="text1"/>
          <w:szCs w:val="24"/>
        </w:rPr>
      </w:pPr>
    </w:p>
    <w:tbl>
      <w:tblPr>
        <w:tblStyle w:val="Grilledutableau"/>
        <w:tblW w:w="0" w:type="auto"/>
        <w:shd w:val="clear" w:color="auto" w:fill="EDEDED" w:themeFill="accent3" w:themeFillTint="33"/>
        <w:tblLook w:val="04A0" w:firstRow="1" w:lastRow="0" w:firstColumn="1" w:lastColumn="0" w:noHBand="0" w:noVBand="1"/>
      </w:tblPr>
      <w:tblGrid>
        <w:gridCol w:w="9062"/>
      </w:tblGrid>
      <w:tr w:rsidR="007142A6" w14:paraId="119B40AB" w14:textId="77777777" w:rsidTr="006E051B">
        <w:tc>
          <w:tcPr>
            <w:tcW w:w="9062" w:type="dxa"/>
            <w:shd w:val="clear" w:color="auto" w:fill="EDEDED" w:themeFill="accent3" w:themeFillTint="33"/>
          </w:tcPr>
          <w:p w14:paraId="30BEB7D7" w14:textId="77777777" w:rsidR="007142A6" w:rsidRPr="00BD0FD2" w:rsidRDefault="007142A6" w:rsidP="006E051B">
            <w:pPr>
              <w:jc w:val="center"/>
              <w:rPr>
                <w:b/>
              </w:rPr>
            </w:pPr>
            <w:r>
              <w:rPr>
                <w:b/>
              </w:rPr>
              <w:t>Le Plan de transformation et de digitalisation de la formation</w:t>
            </w:r>
          </w:p>
          <w:p w14:paraId="1F9F830E" w14:textId="77777777" w:rsidR="007142A6" w:rsidRPr="00BD0FD2" w:rsidRDefault="007142A6" w:rsidP="006E051B"/>
          <w:p w14:paraId="457382A8" w14:textId="77777777" w:rsidR="007142A6" w:rsidRPr="00F20D69" w:rsidRDefault="007142A6" w:rsidP="006E051B">
            <w:pPr>
              <w:jc w:val="both"/>
            </w:pPr>
            <w:r>
              <w:t>U</w:t>
            </w:r>
            <w:r w:rsidRPr="00F20D69">
              <w:t xml:space="preserve">n vaste Plan de transformation et de digitalisation de la formation </w:t>
            </w:r>
            <w:r>
              <w:t xml:space="preserve">a été </w:t>
            </w:r>
            <w:r w:rsidRPr="00F20D69">
              <w:t>annoncé dans le cadre du Plan France Relance pour :</w:t>
            </w:r>
          </w:p>
          <w:p w14:paraId="7B684750" w14:textId="77777777" w:rsidR="007142A6" w:rsidRPr="00F20D69" w:rsidRDefault="007142A6" w:rsidP="006E051B">
            <w:pPr>
              <w:pStyle w:val="Paragraphedeliste"/>
              <w:numPr>
                <w:ilvl w:val="0"/>
                <w:numId w:val="37"/>
              </w:numPr>
              <w:jc w:val="both"/>
            </w:pPr>
            <w:r>
              <w:t>F</w:t>
            </w:r>
            <w:r w:rsidRPr="00F20D69">
              <w:t>ranchir un cap significatif dans la transformation de la pédagogie et des parcours de formation en basculant vers un modèle plus expérientiel et interactif, reposant</w:t>
            </w:r>
            <w:r>
              <w:t xml:space="preserve"> sur</w:t>
            </w:r>
            <w:r w:rsidRPr="00F20D69">
              <w:t xml:space="preserve"> des </w:t>
            </w:r>
            <w:r w:rsidRPr="00F20D69">
              <w:lastRenderedPageBreak/>
              <w:t>modalités pédagogiques et des lieux de formation plus diversifiés : en présentiel ou à distance, via l’utilisation d’une vidéo immersive ou d’un simulateur de gestes professionnels, en centre de formation ou en situation de travail, au sein d’un tiers-lieu… ;</w:t>
            </w:r>
          </w:p>
          <w:p w14:paraId="6A84B18F" w14:textId="3A36EEE9" w:rsidR="007142A6" w:rsidRPr="00F20D69" w:rsidRDefault="007142A6" w:rsidP="006E051B">
            <w:pPr>
              <w:pStyle w:val="Paragraphedeliste"/>
              <w:numPr>
                <w:ilvl w:val="0"/>
                <w:numId w:val="37"/>
              </w:numPr>
              <w:jc w:val="both"/>
            </w:pPr>
            <w:r>
              <w:t>S</w:t>
            </w:r>
            <w:r w:rsidRPr="00F20D69">
              <w:t xml:space="preserve">outenir </w:t>
            </w:r>
            <w:r w:rsidR="007A67D7">
              <w:t>l</w:t>
            </w:r>
            <w:r w:rsidRPr="00F20D69">
              <w:t xml:space="preserve">’innovation et l’émergence d’une filière française d’excellence des acteurs de la </w:t>
            </w:r>
            <w:r w:rsidR="007A67D7">
              <w:t>formation</w:t>
            </w:r>
            <w:r w:rsidRPr="00F20D69">
              <w:t>, reconnue</w:t>
            </w:r>
            <w:r w:rsidR="004F35AA">
              <w:t xml:space="preserve"> </w:t>
            </w:r>
            <w:r w:rsidRPr="00F20D69">
              <w:t xml:space="preserve">à l’international, et ouvrant ainsi </w:t>
            </w:r>
            <w:r w:rsidR="007A67D7">
              <w:t>de nouveaux débouchés</w:t>
            </w:r>
            <w:r w:rsidRPr="00F20D69">
              <w:t xml:space="preserve"> pour la filière des </w:t>
            </w:r>
            <w:r w:rsidRPr="00F53AB3">
              <w:rPr>
                <w:i/>
              </w:rPr>
              <w:t>EdTechs</w:t>
            </w:r>
            <w:r w:rsidRPr="00F20D69">
              <w:t xml:space="preserve">.   </w:t>
            </w:r>
          </w:p>
          <w:p w14:paraId="7F9CB18F" w14:textId="77777777" w:rsidR="007142A6" w:rsidRDefault="007142A6" w:rsidP="001D5024">
            <w:pPr>
              <w:pBdr>
                <w:top w:val="none" w:sz="0" w:space="0" w:color="auto"/>
                <w:left w:val="none" w:sz="0" w:space="0" w:color="auto"/>
                <w:bottom w:val="none" w:sz="0" w:space="0" w:color="auto"/>
                <w:right w:val="none" w:sz="0" w:space="0" w:color="auto"/>
                <w:between w:val="none" w:sz="0" w:space="0" w:color="auto"/>
              </w:pBdr>
              <w:jc w:val="both"/>
            </w:pPr>
          </w:p>
          <w:p w14:paraId="3954A965" w14:textId="77777777" w:rsidR="007142A6" w:rsidRPr="00F20D69" w:rsidRDefault="007142A6" w:rsidP="006E051B">
            <w:pPr>
              <w:pBdr>
                <w:top w:val="none" w:sz="0" w:space="0" w:color="auto"/>
                <w:left w:val="none" w:sz="0" w:space="0" w:color="auto"/>
                <w:bottom w:val="none" w:sz="0" w:space="0" w:color="auto"/>
                <w:right w:val="none" w:sz="0" w:space="0" w:color="auto"/>
                <w:between w:val="none" w:sz="0" w:space="0" w:color="auto"/>
              </w:pBdr>
              <w:spacing w:after="120"/>
              <w:jc w:val="both"/>
              <w:rPr>
                <w:color w:val="000000" w:themeColor="text1"/>
                <w:szCs w:val="24"/>
              </w:rPr>
            </w:pPr>
            <w:r w:rsidRPr="00F20D69">
              <w:t xml:space="preserve">Piloté par le </w:t>
            </w:r>
            <w:r>
              <w:t>H</w:t>
            </w:r>
            <w:r w:rsidRPr="00F20D69">
              <w:t>aut-</w:t>
            </w:r>
            <w:r>
              <w:t>C</w:t>
            </w:r>
            <w:r w:rsidRPr="00F20D69">
              <w:t>ommissariat aux compétences et doté d’un budget de 300 millions d’euro</w:t>
            </w:r>
            <w:r>
              <w:t>s</w:t>
            </w:r>
            <w:r w:rsidRPr="00F20D69">
              <w:t xml:space="preserve">, ce </w:t>
            </w:r>
            <w:r>
              <w:t>P</w:t>
            </w:r>
            <w:r w:rsidRPr="00F20D69">
              <w:t xml:space="preserve">lan de transformation repose </w:t>
            </w:r>
            <w:r w:rsidRPr="00F20D69">
              <w:rPr>
                <w:color w:val="000000" w:themeColor="text1"/>
                <w:szCs w:val="24"/>
              </w:rPr>
              <w:t xml:space="preserve">sur plusieurs volets d’interventions complémentaires : </w:t>
            </w:r>
          </w:p>
          <w:p w14:paraId="7FF357A3" w14:textId="77777777" w:rsidR="007142A6" w:rsidRPr="00F20D69" w:rsidRDefault="007142A6" w:rsidP="006E051B">
            <w:pPr>
              <w:pStyle w:val="Paragraphedeliste"/>
              <w:numPr>
                <w:ilvl w:val="0"/>
                <w:numId w:val="37"/>
              </w:numPr>
              <w:jc w:val="both"/>
            </w:pPr>
            <w:r w:rsidRPr="00F20D69">
              <w:t>Le soutien de projets d’hybridation et de digitalisation de la formation au niveau de filières ou de réseaux d’organismes de formation ;</w:t>
            </w:r>
          </w:p>
          <w:p w14:paraId="35760126" w14:textId="68783217" w:rsidR="007142A6" w:rsidRPr="00F20D69" w:rsidRDefault="007142A6" w:rsidP="006E051B">
            <w:pPr>
              <w:pStyle w:val="Paragraphedeliste"/>
              <w:numPr>
                <w:ilvl w:val="0"/>
                <w:numId w:val="37"/>
              </w:numPr>
              <w:jc w:val="both"/>
            </w:pPr>
            <w:r w:rsidRPr="00F20D69">
              <w:t xml:space="preserve">La création de </w:t>
            </w:r>
            <w:r w:rsidR="007A67D7">
              <w:t xml:space="preserve">« communs numériques » qui prennent la forme de </w:t>
            </w:r>
            <w:r w:rsidRPr="00F20D69">
              <w:t xml:space="preserve">modules </w:t>
            </w:r>
            <w:r w:rsidR="00775E11">
              <w:t>pédagogiques</w:t>
            </w:r>
            <w:r w:rsidR="00775E11" w:rsidRPr="00F20D69">
              <w:t xml:space="preserve"> </w:t>
            </w:r>
            <w:r w:rsidRPr="00F20D69">
              <w:t>immersifs d’entra</w:t>
            </w:r>
            <w:r>
              <w:t>i</w:t>
            </w:r>
            <w:r w:rsidRPr="00F20D69">
              <w:t>nement aux gestes professionnels mis à disposition de tous les organismes de formation &amp; CFA ;</w:t>
            </w:r>
          </w:p>
          <w:p w14:paraId="0B16EF3E" w14:textId="70C300DC" w:rsidR="007142A6" w:rsidRPr="00F20D69" w:rsidRDefault="007142A6" w:rsidP="006E051B">
            <w:pPr>
              <w:pStyle w:val="Paragraphedeliste"/>
              <w:numPr>
                <w:ilvl w:val="0"/>
                <w:numId w:val="37"/>
              </w:numPr>
              <w:jc w:val="both"/>
            </w:pPr>
            <w:r w:rsidRPr="00F20D69">
              <w:t xml:space="preserve">Le soutien de l’accès des organismes de formation </w:t>
            </w:r>
            <w:r w:rsidR="00775E11">
              <w:t>et des</w:t>
            </w:r>
            <w:r w:rsidR="00775E11" w:rsidRPr="00F20D69">
              <w:t xml:space="preserve"> </w:t>
            </w:r>
            <w:r w:rsidRPr="00F20D69">
              <w:t>CFA à une offre d’accompagnement à l’hybridation</w:t>
            </w:r>
            <w:r>
              <w:t> ;</w:t>
            </w:r>
            <w:r w:rsidRPr="00F20D69">
              <w:t xml:space="preserve"> </w:t>
            </w:r>
          </w:p>
          <w:p w14:paraId="09E4C83C" w14:textId="6108294F" w:rsidR="007142A6" w:rsidRPr="00F20D69" w:rsidRDefault="007142A6" w:rsidP="006E051B">
            <w:pPr>
              <w:pStyle w:val="Paragraphedeliste"/>
              <w:numPr>
                <w:ilvl w:val="0"/>
                <w:numId w:val="37"/>
              </w:numPr>
              <w:jc w:val="both"/>
            </w:pPr>
            <w:r w:rsidRPr="00F20D69">
              <w:t>Le soutien de l’activité de formation dans le cadre de tiers-lieux</w:t>
            </w:r>
            <w:r>
              <w:t>.</w:t>
            </w:r>
          </w:p>
          <w:p w14:paraId="28E26DCE" w14:textId="77777777" w:rsidR="007142A6" w:rsidRDefault="007142A6" w:rsidP="006E051B">
            <w:pPr>
              <w:contextualSpacing/>
              <w:rPr>
                <w:color w:val="000000" w:themeColor="text1"/>
                <w:szCs w:val="24"/>
              </w:rPr>
            </w:pPr>
          </w:p>
        </w:tc>
      </w:tr>
    </w:tbl>
    <w:p w14:paraId="0C0CA8E1" w14:textId="77777777" w:rsidR="007142A6" w:rsidRPr="00F20D69" w:rsidRDefault="007142A6" w:rsidP="00A51A76">
      <w:pPr>
        <w:pBdr>
          <w:top w:val="none" w:sz="0" w:space="0" w:color="auto"/>
          <w:left w:val="none" w:sz="0" w:space="0" w:color="auto"/>
          <w:bottom w:val="none" w:sz="0" w:space="0" w:color="auto"/>
          <w:right w:val="none" w:sz="0" w:space="0" w:color="auto"/>
          <w:between w:val="none" w:sz="0" w:space="0" w:color="auto"/>
        </w:pBdr>
        <w:spacing w:after="120"/>
        <w:jc w:val="both"/>
        <w:rPr>
          <w:color w:val="000000" w:themeColor="text1"/>
          <w:szCs w:val="24"/>
        </w:rPr>
      </w:pPr>
    </w:p>
    <w:p w14:paraId="5CB78186" w14:textId="77777777" w:rsidR="00FC121B" w:rsidRPr="00F20D69" w:rsidRDefault="0037781F" w:rsidP="00FC121B">
      <w:pPr>
        <w:pBdr>
          <w:top w:val="none" w:sz="0" w:space="0" w:color="auto"/>
          <w:left w:val="none" w:sz="0" w:space="0" w:color="auto"/>
          <w:bottom w:val="none" w:sz="0" w:space="0" w:color="auto"/>
          <w:right w:val="none" w:sz="0" w:space="0" w:color="auto"/>
          <w:between w:val="none" w:sz="0" w:space="0" w:color="auto"/>
        </w:pBdr>
        <w:spacing w:after="120"/>
        <w:jc w:val="both"/>
        <w:rPr>
          <w:color w:val="000000" w:themeColor="text1"/>
          <w:szCs w:val="24"/>
        </w:rPr>
      </w:pPr>
      <w:r>
        <w:br w:type="page"/>
      </w:r>
    </w:p>
    <w:p w14:paraId="06F0DDF4" w14:textId="0404EC24" w:rsidR="002B1DE0" w:rsidRDefault="002B1DE0" w:rsidP="00AA1F5B">
      <w:pPr>
        <w:pBdr>
          <w:top w:val="none" w:sz="0" w:space="0" w:color="auto"/>
          <w:left w:val="none" w:sz="0" w:space="0" w:color="auto"/>
          <w:bottom w:val="none" w:sz="0" w:space="0" w:color="auto"/>
          <w:right w:val="none" w:sz="0" w:space="0" w:color="auto"/>
          <w:between w:val="none" w:sz="0" w:space="0" w:color="auto"/>
        </w:pBdr>
        <w:spacing w:after="120"/>
        <w:jc w:val="both"/>
      </w:pPr>
      <w:r>
        <w:lastRenderedPageBreak/>
        <w:t>L</w:t>
      </w:r>
      <w:r w:rsidRPr="00F20D69">
        <w:t xml:space="preserve">e mouvement des tiers-lieux, très dynamique depuis quelques années, contribue </w:t>
      </w:r>
      <w:r w:rsidR="00775E11">
        <w:t>par ailleurs</w:t>
      </w:r>
      <w:r>
        <w:t xml:space="preserve"> </w:t>
      </w:r>
      <w:r w:rsidRPr="00F20D69">
        <w:t>à faire émerger de nouveaux modèles d’apprentissage, par le faire et le partage, tout en diversifiant les types de lieux où les formations peuvent être organisée</w:t>
      </w:r>
      <w:r>
        <w:t>s</w:t>
      </w:r>
      <w:r w:rsidRPr="00F20D69">
        <w:t xml:space="preserve">. </w:t>
      </w:r>
      <w:r w:rsidRPr="009D4E9E">
        <w:rPr>
          <w:rFonts w:cs="Times New Roman"/>
        </w:rPr>
        <w:t>Le maillage et l’ancrage des tiers-lieux dans les territoires, leur ouverture et proximité avec les publics et la diversité des activités qu’ils portent en font ainsi par essence des espaces ressources pour capter et accueillir des stagiaires et des apprenants en formation à proximité de leur lieu de vie. Porteurs de dynamique de collaboration entre acteurs d’un territoire, les tiers-lieux consti</w:t>
      </w:r>
      <w:r>
        <w:rPr>
          <w:rFonts w:cs="Times New Roman"/>
        </w:rPr>
        <w:t>tuent en outre des espaces pro</w:t>
      </w:r>
      <w:r w:rsidRPr="009D4E9E">
        <w:rPr>
          <w:rFonts w:cs="Times New Roman"/>
        </w:rPr>
        <w:t>pices au</w:t>
      </w:r>
      <w:r w:rsidRPr="009D4E9E">
        <w:rPr>
          <w:bCs/>
        </w:rPr>
        <w:t xml:space="preserve"> développement et à l’expérimentation de démarches pédagogiques</w:t>
      </w:r>
      <w:r>
        <w:rPr>
          <w:bCs/>
        </w:rPr>
        <w:t xml:space="preserve"> innovantes</w:t>
      </w:r>
      <w:r w:rsidRPr="009D4E9E">
        <w:rPr>
          <w:rFonts w:cs="Times New Roman"/>
        </w:rPr>
        <w:t>.</w:t>
      </w:r>
    </w:p>
    <w:p w14:paraId="617F9F2C" w14:textId="4A036205" w:rsidR="003E0AAE" w:rsidRPr="00F20D69" w:rsidRDefault="00F20D69" w:rsidP="006C1249">
      <w:pPr>
        <w:jc w:val="both"/>
        <w:rPr>
          <w:color w:val="000000" w:themeColor="text1"/>
          <w:szCs w:val="24"/>
        </w:rPr>
      </w:pPr>
      <w:r w:rsidRPr="00F20D69">
        <w:t>D</w:t>
      </w:r>
      <w:r w:rsidR="00E51208" w:rsidRPr="00F20D69">
        <w:t>éployé en étroite articulation avec les différentes politiques de soutien des tiers-lieux mises en œuvre dans le cadre notamment du Programme « Nouveaux lie</w:t>
      </w:r>
      <w:r w:rsidR="0053440C">
        <w:t>ux</w:t>
      </w:r>
      <w:r w:rsidR="00E51208" w:rsidRPr="00F20D69">
        <w:t>, nouveaux lie</w:t>
      </w:r>
      <w:r w:rsidR="0053440C">
        <w:t>ns</w:t>
      </w:r>
      <w:r w:rsidR="00E51208" w:rsidRPr="00F20D69">
        <w:t xml:space="preserve"> »</w:t>
      </w:r>
      <w:r w:rsidRPr="00F20D69">
        <w:t xml:space="preserve"> (encadré </w:t>
      </w:r>
      <w:r w:rsidR="00594B06">
        <w:t>ci-dessous</w:t>
      </w:r>
      <w:r w:rsidRPr="00F20D69">
        <w:t>)</w:t>
      </w:r>
      <w:r w:rsidR="00CA6FA0">
        <w:t xml:space="preserve"> </w:t>
      </w:r>
      <w:r w:rsidR="00CA6FA0" w:rsidRPr="00D645FB">
        <w:t>et avec l’appui de France Tiers-Lieux</w:t>
      </w:r>
      <w:r w:rsidRPr="00D645FB">
        <w:t>,</w:t>
      </w:r>
      <w:r w:rsidRPr="00F20D69">
        <w:t xml:space="preserve"> </w:t>
      </w:r>
      <w:r>
        <w:t xml:space="preserve">le volet tiers-lieux du </w:t>
      </w:r>
      <w:r w:rsidR="009E4651">
        <w:t>Pl</w:t>
      </w:r>
      <w:r>
        <w:t>an de transformation</w:t>
      </w:r>
      <w:r w:rsidRPr="00F20D69">
        <w:t xml:space="preserve"> fait partie d’un </w:t>
      </w:r>
      <w:r>
        <w:t>ensemble</w:t>
      </w:r>
      <w:r w:rsidRPr="00F20D69">
        <w:t xml:space="preserve"> plus large d</w:t>
      </w:r>
      <w:r>
        <w:t>’actions annoncées fin ao</w:t>
      </w:r>
      <w:r w:rsidR="00DC19D5">
        <w:t>û</w:t>
      </w:r>
      <w:r>
        <w:t>t 2021 pour soutenir le</w:t>
      </w:r>
      <w:r w:rsidRPr="00F20D69">
        <w:t xml:space="preserve"> développement des tiers-lieux dans les territoires</w:t>
      </w:r>
      <w:r w:rsidR="00E51208" w:rsidRPr="00F20D69">
        <w:t>.</w:t>
      </w:r>
    </w:p>
    <w:tbl>
      <w:tblPr>
        <w:tblStyle w:val="Grilledutableau"/>
        <w:tblW w:w="0" w:type="auto"/>
        <w:shd w:val="clear" w:color="auto" w:fill="EDEDED" w:themeFill="accent3" w:themeFillTint="33"/>
        <w:tblLook w:val="04A0" w:firstRow="1" w:lastRow="0" w:firstColumn="1" w:lastColumn="0" w:noHBand="0" w:noVBand="1"/>
      </w:tblPr>
      <w:tblGrid>
        <w:gridCol w:w="9062"/>
      </w:tblGrid>
      <w:tr w:rsidR="00E51208" w14:paraId="38BBEB29" w14:textId="77777777" w:rsidTr="00E51208">
        <w:tc>
          <w:tcPr>
            <w:tcW w:w="9062" w:type="dxa"/>
            <w:shd w:val="clear" w:color="auto" w:fill="EDEDED" w:themeFill="accent3" w:themeFillTint="33"/>
          </w:tcPr>
          <w:p w14:paraId="780A4A66" w14:textId="77777777" w:rsidR="00E51208" w:rsidRPr="00BD0FD2" w:rsidRDefault="00E51208" w:rsidP="00E51208">
            <w:pPr>
              <w:jc w:val="center"/>
              <w:rPr>
                <w:b/>
              </w:rPr>
            </w:pPr>
            <w:r w:rsidRPr="00BD0FD2">
              <w:rPr>
                <w:b/>
              </w:rPr>
              <w:t xml:space="preserve">Le programme </w:t>
            </w:r>
            <w:r w:rsidR="005B1786">
              <w:rPr>
                <w:b/>
              </w:rPr>
              <w:t>« </w:t>
            </w:r>
            <w:r w:rsidRPr="00BD0FD2">
              <w:rPr>
                <w:b/>
              </w:rPr>
              <w:t xml:space="preserve">Nouveaux </w:t>
            </w:r>
            <w:r w:rsidR="005B1786">
              <w:rPr>
                <w:b/>
              </w:rPr>
              <w:t>l</w:t>
            </w:r>
            <w:r w:rsidRPr="00BD0FD2">
              <w:rPr>
                <w:b/>
              </w:rPr>
              <w:t xml:space="preserve">ieux, </w:t>
            </w:r>
            <w:r w:rsidR="005B1786">
              <w:rPr>
                <w:b/>
              </w:rPr>
              <w:t>n</w:t>
            </w:r>
            <w:r w:rsidRPr="00BD0FD2">
              <w:rPr>
                <w:b/>
              </w:rPr>
              <w:t xml:space="preserve">ouveaux </w:t>
            </w:r>
            <w:r w:rsidR="005B1786">
              <w:rPr>
                <w:b/>
              </w:rPr>
              <w:t>l</w:t>
            </w:r>
            <w:r w:rsidRPr="00BD0FD2">
              <w:rPr>
                <w:b/>
              </w:rPr>
              <w:t>iens</w:t>
            </w:r>
            <w:r w:rsidR="005B1786">
              <w:rPr>
                <w:b/>
              </w:rPr>
              <w:t> »</w:t>
            </w:r>
          </w:p>
          <w:p w14:paraId="3DD52F14" w14:textId="77777777" w:rsidR="00E51208" w:rsidRPr="00BD0FD2" w:rsidRDefault="00E51208" w:rsidP="00E51208"/>
          <w:p w14:paraId="367BEE34" w14:textId="77777777" w:rsidR="00E51208" w:rsidRPr="00BD0FD2" w:rsidRDefault="00E51208" w:rsidP="005B1786">
            <w:pPr>
              <w:jc w:val="both"/>
            </w:pPr>
            <w:r w:rsidRPr="00BD0FD2">
              <w:t xml:space="preserve">Avec le programme </w:t>
            </w:r>
            <w:r w:rsidR="00F10FC3">
              <w:t>« </w:t>
            </w:r>
            <w:r w:rsidRPr="00BD0FD2">
              <w:t xml:space="preserve">Nouveaux </w:t>
            </w:r>
            <w:r w:rsidR="00DC19D5">
              <w:t>l</w:t>
            </w:r>
            <w:r w:rsidRPr="00BD0FD2">
              <w:t xml:space="preserve">ieux, </w:t>
            </w:r>
            <w:r w:rsidR="00DC19D5">
              <w:t>n</w:t>
            </w:r>
            <w:r w:rsidRPr="00BD0FD2">
              <w:t xml:space="preserve">ouveaux </w:t>
            </w:r>
            <w:r w:rsidR="00DC19D5">
              <w:t>l</w:t>
            </w:r>
            <w:r w:rsidRPr="00BD0FD2">
              <w:t>iens</w:t>
            </w:r>
            <w:r w:rsidR="00F10FC3">
              <w:t> »</w:t>
            </w:r>
            <w:r w:rsidRPr="00BD0FD2">
              <w:t xml:space="preserve">, au sein de l’Agence </w:t>
            </w:r>
            <w:r w:rsidR="00DC19D5">
              <w:t>n</w:t>
            </w:r>
            <w:r w:rsidRPr="00BD0FD2">
              <w:t xml:space="preserve">ationale de la </w:t>
            </w:r>
            <w:r w:rsidR="00DC19D5">
              <w:t>c</w:t>
            </w:r>
            <w:r w:rsidRPr="00BD0FD2">
              <w:t xml:space="preserve">ohésion des </w:t>
            </w:r>
            <w:r w:rsidR="00DC19D5">
              <w:t>t</w:t>
            </w:r>
            <w:r w:rsidRPr="00BD0FD2">
              <w:t>erritoires,</w:t>
            </w:r>
            <w:r w:rsidRPr="00BD0FD2" w:rsidDel="00F10FC3">
              <w:t xml:space="preserve"> </w:t>
            </w:r>
            <w:r w:rsidR="00F10FC3" w:rsidRPr="00BD0FD2">
              <w:t>l’</w:t>
            </w:r>
            <w:r w:rsidR="00F10FC3">
              <w:t>É</w:t>
            </w:r>
            <w:r w:rsidR="00F10FC3" w:rsidRPr="00BD0FD2">
              <w:t xml:space="preserve">tat </w:t>
            </w:r>
            <w:r w:rsidRPr="00BD0FD2">
              <w:t>ambitionne de</w:t>
            </w:r>
            <w:r>
              <w:t> :</w:t>
            </w:r>
          </w:p>
          <w:p w14:paraId="4B6E15DC" w14:textId="77777777" w:rsidR="00E51208" w:rsidRPr="00BD0FD2" w:rsidRDefault="00E51208" w:rsidP="005B1786">
            <w:pPr>
              <w:numPr>
                <w:ilvl w:val="0"/>
                <w:numId w:val="54"/>
              </w:numPr>
              <w:contextualSpacing/>
              <w:jc w:val="both"/>
            </w:pPr>
            <w:r w:rsidRPr="00BD0FD2">
              <w:t>Favoriser le maillage le plus fin possible des territoires en tiers-lieux</w:t>
            </w:r>
            <w:r>
              <w:t> ;</w:t>
            </w:r>
          </w:p>
          <w:p w14:paraId="59497203" w14:textId="77777777" w:rsidR="00E51208" w:rsidRPr="00BD0FD2" w:rsidRDefault="00E51208" w:rsidP="005B1786">
            <w:pPr>
              <w:numPr>
                <w:ilvl w:val="0"/>
                <w:numId w:val="54"/>
              </w:numPr>
              <w:contextualSpacing/>
              <w:jc w:val="both"/>
            </w:pPr>
            <w:r w:rsidRPr="00BD0FD2">
              <w:t>Donner les moyens aux tiers-lieux de diversifier leurs revenus en développant des services d’intérêt général déclinés en fonction des besoins des territoires</w:t>
            </w:r>
            <w:r>
              <w:t> ;</w:t>
            </w:r>
          </w:p>
          <w:p w14:paraId="71A7B5CD" w14:textId="77777777" w:rsidR="00E51208" w:rsidRPr="00BD0FD2" w:rsidRDefault="00E51208" w:rsidP="005B1786">
            <w:pPr>
              <w:numPr>
                <w:ilvl w:val="0"/>
                <w:numId w:val="54"/>
              </w:numPr>
              <w:contextualSpacing/>
              <w:jc w:val="both"/>
            </w:pPr>
            <w:r w:rsidRPr="00BD0FD2">
              <w:t>Faciliter la professionnalisation et l’organisation des réseaux de tiers-lieux</w:t>
            </w:r>
            <w:r>
              <w:t> ;</w:t>
            </w:r>
          </w:p>
          <w:p w14:paraId="49F67C13" w14:textId="77777777" w:rsidR="00E51208" w:rsidRDefault="00E51208" w:rsidP="005B1786">
            <w:pPr>
              <w:numPr>
                <w:ilvl w:val="0"/>
                <w:numId w:val="54"/>
              </w:numPr>
              <w:contextualSpacing/>
              <w:jc w:val="both"/>
            </w:pPr>
            <w:r w:rsidRPr="00BD0FD2">
              <w:t>Impliquer des partenaires publics et privés autour de ce programme en proposant un cadre d’intervention commun et des outils mutualisé</w:t>
            </w:r>
            <w:r w:rsidR="00571D87">
              <w:t>s</w:t>
            </w:r>
            <w:r>
              <w:t>.</w:t>
            </w:r>
          </w:p>
          <w:p w14:paraId="1002AF76" w14:textId="77777777" w:rsidR="00E51208" w:rsidRPr="00BD0FD2" w:rsidRDefault="00E51208" w:rsidP="00E51208">
            <w:pPr>
              <w:ind w:left="720"/>
              <w:contextualSpacing/>
            </w:pPr>
          </w:p>
          <w:p w14:paraId="5211EB14" w14:textId="77777777" w:rsidR="00E51208" w:rsidRPr="00BD0FD2" w:rsidRDefault="00E51208" w:rsidP="005B1786">
            <w:pPr>
              <w:jc w:val="both"/>
            </w:pPr>
            <w:r w:rsidRPr="00BD0FD2">
              <w:t>La politique publique en faveur des tiers-lieux s’articule autour de plusieurs engagements :</w:t>
            </w:r>
          </w:p>
          <w:p w14:paraId="1474345C" w14:textId="77777777" w:rsidR="00E51208" w:rsidRPr="00BD0FD2" w:rsidRDefault="00E51208" w:rsidP="005B1786">
            <w:pPr>
              <w:numPr>
                <w:ilvl w:val="0"/>
                <w:numId w:val="55"/>
              </w:numPr>
              <w:contextualSpacing/>
              <w:jc w:val="both"/>
            </w:pPr>
            <w:r w:rsidRPr="00BD0FD2">
              <w:t xml:space="preserve">Soutenir et travailler en étroite collaboration avec l’association France </w:t>
            </w:r>
            <w:r w:rsidR="00B31A03">
              <w:t>T</w:t>
            </w:r>
            <w:r w:rsidRPr="00BD0FD2">
              <w:t>iers-</w:t>
            </w:r>
            <w:r w:rsidR="00B31A03">
              <w:t>L</w:t>
            </w:r>
            <w:r w:rsidRPr="00BD0FD2">
              <w:t>ieux pour développer l’écosystème</w:t>
            </w:r>
            <w:r>
              <w:t> ;</w:t>
            </w:r>
          </w:p>
          <w:p w14:paraId="49097BF2" w14:textId="77777777" w:rsidR="00E51208" w:rsidRPr="00BD0FD2" w:rsidRDefault="00E51208" w:rsidP="005B1786">
            <w:pPr>
              <w:numPr>
                <w:ilvl w:val="0"/>
                <w:numId w:val="55"/>
              </w:numPr>
              <w:contextualSpacing/>
              <w:jc w:val="both"/>
            </w:pPr>
            <w:r w:rsidRPr="00BD0FD2">
              <w:t xml:space="preserve">Financer 300 tiers-lieux ressources pour soutenir la cohésion territoriale avec </w:t>
            </w:r>
            <w:r w:rsidR="00B31A03">
              <w:t>l</w:t>
            </w:r>
            <w:r w:rsidRPr="00BD0FD2">
              <w:t>’AMI Fabriques de territoire</w:t>
            </w:r>
            <w:r>
              <w:t> ;</w:t>
            </w:r>
          </w:p>
          <w:p w14:paraId="0BE4DA8B" w14:textId="282B3C1F" w:rsidR="00E51208" w:rsidRPr="00BD0FD2" w:rsidRDefault="00E51208" w:rsidP="005B1786">
            <w:pPr>
              <w:numPr>
                <w:ilvl w:val="0"/>
                <w:numId w:val="55"/>
              </w:numPr>
              <w:contextualSpacing/>
              <w:jc w:val="both"/>
            </w:pPr>
            <w:r>
              <w:t>Créer</w:t>
            </w:r>
            <w:r w:rsidRPr="00BD0FD2">
              <w:t xml:space="preserve"> trois mini-séries Hyperliens pour valoriser l’action des tiers-lieux</w:t>
            </w:r>
            <w:r w:rsidR="00E44FFC">
              <w:t xml:space="preserve"> et leur contribution à la </w:t>
            </w:r>
            <w:r w:rsidR="00FB7744">
              <w:t xml:space="preserve">résilience des territoires fragiles : </w:t>
            </w:r>
            <w:r w:rsidR="00BB029B">
              <w:t>« L’autre visage de la France numérique » et « Le monde d’après est déjà là »</w:t>
            </w:r>
            <w:r w:rsidR="00E44FFC">
              <w:t xml:space="preserve"> </w:t>
            </w:r>
            <w:r w:rsidR="00362980">
              <w:t>(</w:t>
            </w:r>
            <w:hyperlink r:id="rId22" w:history="1">
              <w:r w:rsidR="00362980" w:rsidRPr="0037788A">
                <w:rPr>
                  <w:rStyle w:val="Lienhypertexte"/>
                </w:rPr>
                <w:t>https://hyperliens.societenumerique.gouv.fr</w:t>
              </w:r>
            </w:hyperlink>
            <w:r w:rsidR="00362980">
              <w:t>)</w:t>
            </w:r>
            <w:r>
              <w:t> ;</w:t>
            </w:r>
          </w:p>
          <w:p w14:paraId="65A0C1FD" w14:textId="77777777" w:rsidR="00E51208" w:rsidRPr="00E51208" w:rsidRDefault="00E51208" w:rsidP="005B1786">
            <w:pPr>
              <w:numPr>
                <w:ilvl w:val="0"/>
                <w:numId w:val="55"/>
              </w:numPr>
              <w:contextualSpacing/>
              <w:jc w:val="both"/>
              <w:rPr>
                <w:color w:val="000000" w:themeColor="text1"/>
                <w:szCs w:val="24"/>
              </w:rPr>
            </w:pPr>
            <w:r w:rsidRPr="00BD0FD2">
              <w:lastRenderedPageBreak/>
              <w:t>Appuyer le travail des réseaux régionaux de tiers-lieux pour encourager la mise en réseau des lieux et l’accom</w:t>
            </w:r>
            <w:r>
              <w:t>pagnement des porteurs de projet ;</w:t>
            </w:r>
          </w:p>
          <w:p w14:paraId="633EE94A" w14:textId="77777777" w:rsidR="00E51208" w:rsidRPr="00E51208" w:rsidRDefault="00E51208" w:rsidP="005B1786">
            <w:pPr>
              <w:numPr>
                <w:ilvl w:val="0"/>
                <w:numId w:val="55"/>
              </w:numPr>
              <w:contextualSpacing/>
              <w:jc w:val="both"/>
              <w:rPr>
                <w:color w:val="000000" w:themeColor="text1"/>
                <w:szCs w:val="24"/>
              </w:rPr>
            </w:pPr>
            <w:r w:rsidRPr="00BD0FD2">
              <w:t>Mener une politique interministérielle collaborative</w:t>
            </w:r>
            <w:r>
              <w:t>.</w:t>
            </w:r>
          </w:p>
          <w:p w14:paraId="7F88A8AD" w14:textId="77777777" w:rsidR="00E51208" w:rsidRDefault="00E51208" w:rsidP="00E51208">
            <w:pPr>
              <w:contextualSpacing/>
              <w:rPr>
                <w:color w:val="000000" w:themeColor="text1"/>
                <w:szCs w:val="24"/>
              </w:rPr>
            </w:pPr>
          </w:p>
        </w:tc>
      </w:tr>
    </w:tbl>
    <w:p w14:paraId="0F7E54C3" w14:textId="77777777" w:rsidR="000B1286" w:rsidRPr="0028748B" w:rsidRDefault="000B1286" w:rsidP="006C1249">
      <w:pPr>
        <w:pBdr>
          <w:top w:val="none" w:sz="0" w:space="0" w:color="auto"/>
          <w:left w:val="none" w:sz="0" w:space="0" w:color="auto"/>
          <w:bottom w:val="none" w:sz="0" w:space="0" w:color="auto"/>
          <w:right w:val="none" w:sz="0" w:space="0" w:color="auto"/>
          <w:between w:val="none" w:sz="0" w:space="0" w:color="auto"/>
        </w:pBdr>
        <w:spacing w:after="120"/>
        <w:jc w:val="both"/>
        <w:rPr>
          <w:color w:val="000000" w:themeColor="text1"/>
          <w:szCs w:val="24"/>
        </w:rPr>
      </w:pPr>
    </w:p>
    <w:tbl>
      <w:tblPr>
        <w:tblStyle w:val="Grilledutableau"/>
        <w:tblW w:w="0" w:type="auto"/>
        <w:shd w:val="clear" w:color="auto" w:fill="E7E6E6" w:themeFill="background2"/>
        <w:tblLook w:val="04A0" w:firstRow="1" w:lastRow="0" w:firstColumn="1" w:lastColumn="0" w:noHBand="0" w:noVBand="1"/>
      </w:tblPr>
      <w:tblGrid>
        <w:gridCol w:w="9062"/>
      </w:tblGrid>
      <w:tr w:rsidR="000B1286" w14:paraId="08DCA372" w14:textId="77777777" w:rsidTr="0028748B">
        <w:tc>
          <w:tcPr>
            <w:tcW w:w="9062" w:type="dxa"/>
            <w:shd w:val="clear" w:color="auto" w:fill="E7E6E6" w:themeFill="background2"/>
          </w:tcPr>
          <w:p w14:paraId="7B837797" w14:textId="1ADF4FC5" w:rsidR="000B1286" w:rsidRPr="0028748B" w:rsidRDefault="000B1286" w:rsidP="000B1286">
            <w:pPr>
              <w:pBdr>
                <w:top w:val="none" w:sz="0" w:space="0" w:color="auto"/>
                <w:left w:val="none" w:sz="0" w:space="0" w:color="auto"/>
                <w:bottom w:val="none" w:sz="0" w:space="0" w:color="auto"/>
                <w:right w:val="none" w:sz="0" w:space="0" w:color="auto"/>
                <w:between w:val="none" w:sz="0" w:space="0" w:color="auto"/>
              </w:pBdr>
              <w:spacing w:after="120"/>
              <w:jc w:val="both"/>
              <w:rPr>
                <w:color w:val="000000" w:themeColor="text1"/>
                <w:szCs w:val="24"/>
              </w:rPr>
            </w:pPr>
            <w:r w:rsidRPr="0028748B">
              <w:rPr>
                <w:color w:val="000000" w:themeColor="text1"/>
                <w:szCs w:val="24"/>
              </w:rPr>
              <w:t xml:space="preserve">Cet appel à projets s’inscrit pleinement dans le cadre de la politique portée au niveau de la Région </w:t>
            </w:r>
            <w:r w:rsidR="00101ECE" w:rsidRPr="0028748B">
              <w:rPr>
                <w:color w:val="000000" w:themeColor="text1"/>
                <w:szCs w:val="24"/>
              </w:rPr>
              <w:t>Bretagne</w:t>
            </w:r>
            <w:r w:rsidRPr="0028748B">
              <w:rPr>
                <w:color w:val="000000" w:themeColor="text1"/>
                <w:szCs w:val="24"/>
              </w:rPr>
              <w:t xml:space="preserve"> pour soutenir le dév</w:t>
            </w:r>
            <w:r w:rsidR="00101ECE" w:rsidRPr="0028748B">
              <w:rPr>
                <w:color w:val="000000" w:themeColor="text1"/>
                <w:szCs w:val="24"/>
              </w:rPr>
              <w:t>e</w:t>
            </w:r>
            <w:r w:rsidRPr="0028748B">
              <w:rPr>
                <w:color w:val="000000" w:themeColor="text1"/>
                <w:szCs w:val="24"/>
              </w:rPr>
              <w:t xml:space="preserve">loppement </w:t>
            </w:r>
            <w:r w:rsidR="00A518CC" w:rsidRPr="0028748B">
              <w:rPr>
                <w:color w:val="000000" w:themeColor="text1"/>
                <w:szCs w:val="24"/>
              </w:rPr>
              <w:t xml:space="preserve">de la formation et des tiers lieux. </w:t>
            </w:r>
            <w:r w:rsidRPr="0028748B">
              <w:rPr>
                <w:color w:val="000000" w:themeColor="text1"/>
                <w:szCs w:val="24"/>
              </w:rPr>
              <w:t xml:space="preserve"> </w:t>
            </w:r>
          </w:p>
          <w:p w14:paraId="7D8FDF47" w14:textId="286CF7F1" w:rsidR="000B1286" w:rsidRPr="0028748B" w:rsidRDefault="00060F17" w:rsidP="000B1286">
            <w:pPr>
              <w:numPr>
                <w:ilvl w:val="0"/>
                <w:numId w:val="87"/>
              </w:numPr>
              <w:pBdr>
                <w:top w:val="none" w:sz="0" w:space="0" w:color="auto"/>
                <w:left w:val="none" w:sz="0" w:space="0" w:color="auto"/>
                <w:bottom w:val="none" w:sz="0" w:space="0" w:color="auto"/>
                <w:right w:val="none" w:sz="0" w:space="0" w:color="auto"/>
                <w:between w:val="none" w:sz="0" w:space="0" w:color="auto"/>
              </w:pBdr>
              <w:spacing w:after="120"/>
              <w:jc w:val="both"/>
              <w:rPr>
                <w:color w:val="000000" w:themeColor="text1"/>
                <w:szCs w:val="24"/>
              </w:rPr>
            </w:pPr>
            <w:r>
              <w:rPr>
                <w:color w:val="000000" w:themeColor="text1"/>
                <w:szCs w:val="24"/>
              </w:rPr>
              <w:t xml:space="preserve">Appel à projets </w:t>
            </w:r>
            <w:r w:rsidR="000B1286" w:rsidRPr="0028748B">
              <w:rPr>
                <w:color w:val="000000" w:themeColor="text1"/>
                <w:szCs w:val="24"/>
              </w:rPr>
              <w:t xml:space="preserve"> digitalisation</w:t>
            </w:r>
            <w:r w:rsidR="00D425FB">
              <w:rPr>
                <w:color w:val="000000" w:themeColor="text1"/>
                <w:szCs w:val="24"/>
              </w:rPr>
              <w:t>,</w:t>
            </w:r>
            <w:r w:rsidR="000B1286" w:rsidRPr="0028748B">
              <w:rPr>
                <w:color w:val="000000" w:themeColor="text1"/>
                <w:szCs w:val="24"/>
              </w:rPr>
              <w:t xml:space="preserve"> </w:t>
            </w:r>
            <w:r w:rsidR="00897C54">
              <w:rPr>
                <w:color w:val="000000" w:themeColor="text1"/>
                <w:szCs w:val="24"/>
              </w:rPr>
              <w:t xml:space="preserve">dans le cadre du Pacte </w:t>
            </w:r>
            <w:r w:rsidR="00D425FB">
              <w:rPr>
                <w:color w:val="000000" w:themeColor="text1"/>
                <w:szCs w:val="24"/>
              </w:rPr>
              <w:t xml:space="preserve">breton d’Investissement dans les compétences </w:t>
            </w:r>
          </w:p>
          <w:p w14:paraId="588EEE9E" w14:textId="7AB40E66" w:rsidR="00736A13" w:rsidRDefault="00005741" w:rsidP="00005741">
            <w:pPr>
              <w:spacing w:after="150" w:line="300" w:lineRule="atLeast"/>
              <w:rPr>
                <w:color w:val="202020"/>
              </w:rPr>
            </w:pPr>
            <w:r w:rsidRPr="00940616">
              <w:rPr>
                <w:color w:val="202020"/>
              </w:rPr>
              <w:t>Depuis 2021, afin de répondre aux enjeux de la digitalisation de la formation professionnelle, la Région Bretagne propose de soutenir les organismes de formatio</w:t>
            </w:r>
            <w:r w:rsidR="00736A13">
              <w:rPr>
                <w:color w:val="202020"/>
              </w:rPr>
              <w:t>n bretons via un appel à projet</w:t>
            </w:r>
            <w:r w:rsidR="00060F17">
              <w:rPr>
                <w:color w:val="202020"/>
              </w:rPr>
              <w:t>s</w:t>
            </w:r>
            <w:r w:rsidR="00736A13">
              <w:rPr>
                <w:color w:val="202020"/>
              </w:rPr>
              <w:t xml:space="preserve">. </w:t>
            </w:r>
          </w:p>
          <w:p w14:paraId="58BC234F" w14:textId="3E9C6F97" w:rsidR="00005741" w:rsidRPr="0028748B" w:rsidRDefault="00005741" w:rsidP="00005741">
            <w:pPr>
              <w:spacing w:after="150" w:line="300" w:lineRule="atLeast"/>
            </w:pPr>
            <w:r w:rsidRPr="00940616">
              <w:rPr>
                <w:b/>
                <w:bCs/>
              </w:rPr>
              <w:br/>
            </w:r>
            <w:r w:rsidRPr="0028748B">
              <w:t xml:space="preserve">L’objectif de cet </w:t>
            </w:r>
            <w:r w:rsidR="00060F17">
              <w:t xml:space="preserve">appel à projets </w:t>
            </w:r>
            <w:r w:rsidR="00736A13" w:rsidRPr="0028748B">
              <w:t xml:space="preserve"> </w:t>
            </w:r>
            <w:r w:rsidRPr="0028748B">
              <w:t xml:space="preserve">est de permettre aux organismes de formation breton de s’intégrer dans une démarche de transition digitale de leur appareil de formation. Il vise ainsi à susciter, identifier et à soutenir les démarches de digitalisation. </w:t>
            </w:r>
          </w:p>
          <w:p w14:paraId="44A37B78" w14:textId="77777777" w:rsidR="00005741" w:rsidRPr="0028748B" w:rsidRDefault="00005741" w:rsidP="00005741">
            <w:pPr>
              <w:spacing w:line="240" w:lineRule="atLeast"/>
              <w:jc w:val="both"/>
            </w:pPr>
            <w:r w:rsidRPr="0028748B">
              <w:t xml:space="preserve">Ce plan d’accompagnement à la digitalisation est construit autour de </w:t>
            </w:r>
            <w:r w:rsidRPr="0028748B">
              <w:rPr>
                <w:b/>
                <w:bCs/>
              </w:rPr>
              <w:t>2 grandes étapes</w:t>
            </w:r>
            <w:r w:rsidRPr="0028748B">
              <w:t xml:space="preserve"> indispensables et complémentaires :</w:t>
            </w:r>
          </w:p>
          <w:p w14:paraId="4EC48867" w14:textId="77777777" w:rsidR="00005741" w:rsidRPr="0028748B" w:rsidRDefault="00005741" w:rsidP="00005741">
            <w:pPr>
              <w:numPr>
                <w:ilvl w:val="0"/>
                <w:numId w:val="117"/>
              </w:numPr>
              <w:pBdr>
                <w:top w:val="none" w:sz="0" w:space="0" w:color="auto"/>
                <w:left w:val="none" w:sz="0" w:space="0" w:color="auto"/>
                <w:bottom w:val="none" w:sz="0" w:space="0" w:color="auto"/>
                <w:right w:val="none" w:sz="0" w:space="0" w:color="auto"/>
                <w:between w:val="none" w:sz="0" w:space="0" w:color="auto"/>
              </w:pBdr>
              <w:spacing w:line="240" w:lineRule="exact"/>
              <w:jc w:val="both"/>
              <w:rPr>
                <w:rFonts w:eastAsia="Times New Roman"/>
                <w:color w:val="3C4858"/>
              </w:rPr>
            </w:pPr>
            <w:r w:rsidRPr="0028748B">
              <w:rPr>
                <w:rFonts w:eastAsia="Times New Roman"/>
                <w:color w:val="000000"/>
              </w:rPr>
              <w:t xml:space="preserve">Élaboration de la </w:t>
            </w:r>
            <w:r w:rsidRPr="0028748B">
              <w:rPr>
                <w:rFonts w:eastAsia="Times New Roman"/>
                <w:b/>
                <w:bCs/>
                <w:color w:val="000000"/>
              </w:rPr>
              <w:t>stratégie digitale</w:t>
            </w:r>
            <w:r w:rsidRPr="0028748B">
              <w:rPr>
                <w:rFonts w:eastAsia="Times New Roman"/>
                <w:color w:val="000000"/>
              </w:rPr>
              <w:t xml:space="preserve"> de l'organisme de formation et construction d'un </w:t>
            </w:r>
            <w:r w:rsidRPr="0028748B">
              <w:rPr>
                <w:rFonts w:eastAsia="Times New Roman"/>
                <w:b/>
                <w:bCs/>
                <w:color w:val="000000"/>
              </w:rPr>
              <w:t>plan d'action</w:t>
            </w:r>
            <w:r w:rsidRPr="0028748B">
              <w:rPr>
                <w:rFonts w:eastAsia="Times New Roman"/>
                <w:color w:val="000000"/>
              </w:rPr>
              <w:t xml:space="preserve"> de la digitalisation</w:t>
            </w:r>
          </w:p>
          <w:p w14:paraId="64B1C124" w14:textId="77777777" w:rsidR="00005741" w:rsidRPr="0028748B" w:rsidRDefault="00005741" w:rsidP="00005741">
            <w:pPr>
              <w:numPr>
                <w:ilvl w:val="0"/>
                <w:numId w:val="117"/>
              </w:numPr>
              <w:pBdr>
                <w:top w:val="none" w:sz="0" w:space="0" w:color="auto"/>
                <w:left w:val="none" w:sz="0" w:space="0" w:color="auto"/>
                <w:bottom w:val="none" w:sz="0" w:space="0" w:color="auto"/>
                <w:right w:val="none" w:sz="0" w:space="0" w:color="auto"/>
                <w:between w:val="none" w:sz="0" w:space="0" w:color="auto"/>
              </w:pBdr>
              <w:spacing w:after="160" w:line="240" w:lineRule="exact"/>
              <w:jc w:val="both"/>
              <w:rPr>
                <w:rFonts w:eastAsia="Times New Roman"/>
                <w:color w:val="3C4858"/>
              </w:rPr>
            </w:pPr>
            <w:r w:rsidRPr="0028748B">
              <w:rPr>
                <w:rFonts w:eastAsia="Times New Roman"/>
                <w:b/>
                <w:bCs/>
                <w:color w:val="000000"/>
              </w:rPr>
              <w:t>Mise en œuvre</w:t>
            </w:r>
            <w:r w:rsidRPr="0028748B">
              <w:rPr>
                <w:rFonts w:eastAsia="Times New Roman"/>
                <w:color w:val="000000"/>
              </w:rPr>
              <w:t xml:space="preserve"> du plan d’action de digitalisation d'une ou plusieurs formations</w:t>
            </w:r>
          </w:p>
          <w:p w14:paraId="124B673C" w14:textId="77777777" w:rsidR="00005741" w:rsidRPr="0028748B" w:rsidRDefault="00005741" w:rsidP="00005741">
            <w:pPr>
              <w:spacing w:line="240" w:lineRule="atLeast"/>
              <w:jc w:val="both"/>
              <w:rPr>
                <w:rStyle w:val="lev"/>
                <w:rFonts w:eastAsiaTheme="minorHAnsi"/>
                <w:b w:val="0"/>
                <w:bCs w:val="0"/>
                <w:color w:val="000000"/>
              </w:rPr>
            </w:pPr>
            <w:r w:rsidRPr="0028748B">
              <w:rPr>
                <w:color w:val="000000"/>
              </w:rPr>
              <w:t>En complément, </w:t>
            </w:r>
            <w:r w:rsidRPr="0028748B">
              <w:rPr>
                <w:rStyle w:val="lev"/>
                <w:color w:val="000000"/>
              </w:rPr>
              <w:t>une subvention peut être accordée pour participer au financement des coûts de digitalisation du projet.</w:t>
            </w:r>
          </w:p>
          <w:p w14:paraId="71C42483" w14:textId="77777777" w:rsidR="00005741" w:rsidRPr="0028748B" w:rsidRDefault="00005741" w:rsidP="00005741">
            <w:pPr>
              <w:spacing w:line="240" w:lineRule="atLeast"/>
              <w:jc w:val="both"/>
              <w:rPr>
                <w:color w:val="3C4858"/>
              </w:rPr>
            </w:pPr>
          </w:p>
          <w:p w14:paraId="0CB9ACE1" w14:textId="77777777" w:rsidR="00005741" w:rsidRPr="0028748B" w:rsidRDefault="00005741" w:rsidP="00005741">
            <w:pPr>
              <w:spacing w:after="120"/>
              <w:jc w:val="both"/>
              <w:rPr>
                <w:b/>
                <w:bCs/>
                <w:color w:val="000000"/>
              </w:rPr>
            </w:pPr>
            <w:r w:rsidRPr="0028748B">
              <w:rPr>
                <w:color w:val="000000"/>
              </w:rPr>
              <w:t xml:space="preserve">L’appel à projets a été reconduit pour 1 an à compter de </w:t>
            </w:r>
            <w:r w:rsidRPr="0028748B">
              <w:rPr>
                <w:rStyle w:val="lev"/>
              </w:rPr>
              <w:t xml:space="preserve">mars 2022. 3 comités de sélection sont </w:t>
            </w:r>
            <w:r w:rsidRPr="0028748B">
              <w:rPr>
                <w:rStyle w:val="lev"/>
                <w:b w:val="0"/>
                <w:bCs w:val="0"/>
              </w:rPr>
              <w:t xml:space="preserve">ainsi </w:t>
            </w:r>
            <w:r w:rsidRPr="0028748B">
              <w:rPr>
                <w:rStyle w:val="lev"/>
              </w:rPr>
              <w:t>programmés au cours de l’année 2022/2023.</w:t>
            </w:r>
          </w:p>
          <w:p w14:paraId="55946D82" w14:textId="1E99DCEB" w:rsidR="00005741" w:rsidRPr="00060F17" w:rsidRDefault="00005741" w:rsidP="00060F17">
            <w:pPr>
              <w:spacing w:after="120"/>
              <w:jc w:val="both"/>
              <w:rPr>
                <w:color w:val="000000"/>
              </w:rPr>
            </w:pPr>
            <w:r w:rsidRPr="0028748B">
              <w:rPr>
                <w:color w:val="000000"/>
              </w:rPr>
              <w:t>Pour accompagner les organismes de formations retenus à l’</w:t>
            </w:r>
            <w:r w:rsidR="00060F17">
              <w:rPr>
                <w:color w:val="000000"/>
              </w:rPr>
              <w:t xml:space="preserve">appel à projets </w:t>
            </w:r>
            <w:r w:rsidRPr="0028748B">
              <w:rPr>
                <w:color w:val="000000"/>
              </w:rPr>
              <w:t xml:space="preserve">, un appel d’offre a permis à la Région Bretagne de mandater plusieurs prestataires.  </w:t>
            </w:r>
          </w:p>
          <w:p w14:paraId="137597B7" w14:textId="2832367D" w:rsidR="000B1286" w:rsidRPr="00573ED8" w:rsidRDefault="00060F17" w:rsidP="00573ED8">
            <w:pPr>
              <w:numPr>
                <w:ilvl w:val="0"/>
                <w:numId w:val="87"/>
              </w:numPr>
              <w:pBdr>
                <w:top w:val="none" w:sz="0" w:space="0" w:color="auto"/>
                <w:left w:val="none" w:sz="0" w:space="0" w:color="auto"/>
                <w:bottom w:val="none" w:sz="0" w:space="0" w:color="auto"/>
                <w:right w:val="none" w:sz="0" w:space="0" w:color="auto"/>
                <w:between w:val="none" w:sz="0" w:space="0" w:color="auto"/>
              </w:pBdr>
              <w:spacing w:after="120"/>
              <w:jc w:val="both"/>
              <w:rPr>
                <w:color w:val="000000" w:themeColor="text1"/>
                <w:szCs w:val="24"/>
              </w:rPr>
            </w:pPr>
            <w:r>
              <w:rPr>
                <w:color w:val="000000" w:themeColor="text1"/>
                <w:szCs w:val="24"/>
              </w:rPr>
              <w:t xml:space="preserve">appel à projets </w:t>
            </w:r>
            <w:r w:rsidR="00736A13" w:rsidRPr="0028748B">
              <w:rPr>
                <w:color w:val="000000" w:themeColor="text1"/>
                <w:szCs w:val="24"/>
              </w:rPr>
              <w:t xml:space="preserve"> </w:t>
            </w:r>
            <w:r w:rsidR="000B1286" w:rsidRPr="0028748B">
              <w:rPr>
                <w:color w:val="000000" w:themeColor="text1"/>
                <w:szCs w:val="24"/>
              </w:rPr>
              <w:t xml:space="preserve">tiers lieux </w:t>
            </w:r>
            <w:r w:rsidR="00D425FB" w:rsidRPr="00D425FB">
              <w:rPr>
                <w:color w:val="000000" w:themeColor="text1"/>
                <w:szCs w:val="24"/>
              </w:rPr>
              <w:t xml:space="preserve">dans le cadre du Pacte breton d’Investissement dans les compétences </w:t>
            </w:r>
          </w:p>
          <w:p w14:paraId="55D0DD55" w14:textId="521939F6" w:rsidR="00A121D7" w:rsidRPr="0028748B" w:rsidRDefault="00005741" w:rsidP="0028748B">
            <w:pPr>
              <w:pBdr>
                <w:top w:val="none" w:sz="0" w:space="0" w:color="auto"/>
                <w:left w:val="none" w:sz="0" w:space="0" w:color="auto"/>
                <w:bottom w:val="none" w:sz="0" w:space="0" w:color="auto"/>
                <w:right w:val="none" w:sz="0" w:space="0" w:color="auto"/>
                <w:between w:val="none" w:sz="0" w:space="0" w:color="auto"/>
              </w:pBdr>
              <w:spacing w:after="120"/>
              <w:jc w:val="both"/>
              <w:rPr>
                <w:color w:val="000000" w:themeColor="text1"/>
                <w:szCs w:val="24"/>
              </w:rPr>
            </w:pPr>
            <w:r w:rsidRPr="0028748B">
              <w:rPr>
                <w:color w:val="000000" w:themeColor="text1"/>
                <w:szCs w:val="24"/>
              </w:rPr>
              <w:t>Cet appel à projets vient prolonger l’</w:t>
            </w:r>
            <w:r w:rsidRPr="00940616">
              <w:rPr>
                <w:color w:val="000000" w:themeColor="text1"/>
                <w:szCs w:val="24"/>
              </w:rPr>
              <w:t xml:space="preserve">expérience engagée par </w:t>
            </w:r>
            <w:r w:rsidRPr="0028748B">
              <w:rPr>
                <w:color w:val="000000" w:themeColor="text1"/>
                <w:szCs w:val="24"/>
              </w:rPr>
              <w:t>l</w:t>
            </w:r>
            <w:r w:rsidRPr="00940616">
              <w:rPr>
                <w:color w:val="000000" w:themeColor="text1"/>
                <w:szCs w:val="24"/>
              </w:rPr>
              <w:t>a</w:t>
            </w:r>
            <w:r w:rsidRPr="0028748B">
              <w:rPr>
                <w:color w:val="000000" w:themeColor="text1"/>
                <w:szCs w:val="24"/>
              </w:rPr>
              <w:t xml:space="preserve"> Région Bretagne en 2020, au lendemain </w:t>
            </w:r>
            <w:r w:rsidRPr="00940616">
              <w:rPr>
                <w:color w:val="000000" w:themeColor="text1"/>
                <w:szCs w:val="24"/>
              </w:rPr>
              <w:t>du premier confinement pour soutenir l’émergence de tiers lieux apprenant. Cette initiative régionale visait déjà</w:t>
            </w:r>
            <w:r w:rsidR="00736A13">
              <w:rPr>
                <w:color w:val="000000" w:themeColor="text1"/>
                <w:szCs w:val="24"/>
              </w:rPr>
              <w:t xml:space="preserve"> à favoriser l’émergence de lei</w:t>
            </w:r>
            <w:r w:rsidRPr="00940616">
              <w:rPr>
                <w:color w:val="000000" w:themeColor="text1"/>
                <w:szCs w:val="24"/>
              </w:rPr>
              <w:t>u</w:t>
            </w:r>
            <w:r w:rsidR="00736A13">
              <w:rPr>
                <w:color w:val="000000" w:themeColor="text1"/>
                <w:szCs w:val="24"/>
              </w:rPr>
              <w:t>x</w:t>
            </w:r>
            <w:r w:rsidRPr="00940616">
              <w:rPr>
                <w:color w:val="000000" w:themeColor="text1"/>
                <w:szCs w:val="24"/>
              </w:rPr>
              <w:t xml:space="preserve"> de proximité pour favoriser </w:t>
            </w:r>
            <w:r w:rsidRPr="0028748B">
              <w:rPr>
                <w:color w:val="000000" w:themeColor="text1"/>
                <w:szCs w:val="24"/>
              </w:rPr>
              <w:t xml:space="preserve">la </w:t>
            </w:r>
            <w:r w:rsidRPr="0028748B">
              <w:rPr>
                <w:color w:val="000000" w:themeColor="text1"/>
                <w:szCs w:val="24"/>
              </w:rPr>
              <w:lastRenderedPageBreak/>
              <w:t xml:space="preserve">formation à distance mais aussi la délocalisation d’action de formation dans un autre rapport à l’apprentissage. </w:t>
            </w:r>
            <w:r w:rsidR="00A121D7" w:rsidRPr="0028748B">
              <w:rPr>
                <w:color w:val="000000" w:themeColor="text1"/>
                <w:szCs w:val="24"/>
              </w:rPr>
              <w:t xml:space="preserve">L’initiative de l’Etat est une opportunité pour permettre à la Bretagne de franchir une marche supplémentaire dans ces objectifs. </w:t>
            </w:r>
          </w:p>
          <w:p w14:paraId="7778BF87" w14:textId="5DD97D2F" w:rsidR="00101ECE" w:rsidRPr="0028748B" w:rsidRDefault="000B1286" w:rsidP="000B1286">
            <w:pPr>
              <w:numPr>
                <w:ilvl w:val="0"/>
                <w:numId w:val="87"/>
              </w:numPr>
              <w:pBdr>
                <w:top w:val="none" w:sz="0" w:space="0" w:color="auto"/>
                <w:left w:val="none" w:sz="0" w:space="0" w:color="auto"/>
                <w:bottom w:val="none" w:sz="0" w:space="0" w:color="auto"/>
                <w:right w:val="none" w:sz="0" w:space="0" w:color="auto"/>
                <w:between w:val="none" w:sz="0" w:space="0" w:color="auto"/>
              </w:pBdr>
              <w:spacing w:after="120"/>
              <w:jc w:val="both"/>
              <w:rPr>
                <w:color w:val="000000" w:themeColor="text1"/>
                <w:szCs w:val="24"/>
              </w:rPr>
            </w:pPr>
            <w:r w:rsidRPr="0028748B">
              <w:rPr>
                <w:color w:val="000000" w:themeColor="text1"/>
                <w:szCs w:val="24"/>
              </w:rPr>
              <w:t>Politique territoriale</w:t>
            </w:r>
            <w:r w:rsidR="00573ED8">
              <w:rPr>
                <w:color w:val="000000" w:themeColor="text1"/>
                <w:szCs w:val="24"/>
              </w:rPr>
              <w:t xml:space="preserve"> du Conseil régional </w:t>
            </w:r>
          </w:p>
          <w:p w14:paraId="309B902F" w14:textId="4E353B5E" w:rsidR="001170A9" w:rsidRPr="0028748B" w:rsidRDefault="001170A9" w:rsidP="0028748B">
            <w:pPr>
              <w:jc w:val="both"/>
              <w:rPr>
                <w:color w:val="000000" w:themeColor="text1"/>
                <w:szCs w:val="24"/>
              </w:rPr>
            </w:pPr>
            <w:r w:rsidRPr="0028748B">
              <w:rPr>
                <w:color w:val="000000" w:themeColor="text1"/>
                <w:szCs w:val="24"/>
              </w:rPr>
              <w:t>Dans le cadre de la feuille de route « Engagement pour la cohésion des territoires » approuvée en décembre 2020, la Région s’est engagée à développer des mesures d’accompagnement des territoires en matière d’accélération des transitions, de revitalisation des centres villes et centres bourgs et de garantie d’un premier niveau de services de proximité. L’existence d’une offre de services de qualité et son accessibilité sont une condition de l’attractivité comme de la vitalité des territoires parce qu’ils sont une condition majeure de la qualité de vie offerte aux habitant·e·s. Le maintien, la consolidation et l’amélioration de l’accès aux services est un enjeu de performance économique permettant d’attirer et d’ancrer les entreprises. C’est aussi un enjeu social majeur pour assurer à chacun une qualité de vie minimum en assurant l’accès aux fonctions diverses nécessaires à l’épanouissement personnel : éducation et formation, mais aussi offre culturelle. C’est dans ce cadre, que la Région Bretagne acccompagne la création de tiers-lieux, considérant que ce sont des espaces de partage et de solidarité, capables de mettre en mouvement les initiatives des ha</w:t>
            </w:r>
            <w:r w:rsidR="00113031" w:rsidRPr="0028748B">
              <w:rPr>
                <w:color w:val="000000" w:themeColor="text1"/>
                <w:szCs w:val="24"/>
              </w:rPr>
              <w:t xml:space="preserve">bitant.es et de créer de nouveaux services en phase avec les besoins des populations et des territoires. </w:t>
            </w:r>
          </w:p>
          <w:p w14:paraId="6B3355FE" w14:textId="77777777" w:rsidR="00113031" w:rsidRPr="0028748B" w:rsidRDefault="00113031" w:rsidP="0028748B">
            <w:pPr>
              <w:jc w:val="both"/>
              <w:rPr>
                <w:sz w:val="20"/>
                <w:szCs w:val="20"/>
              </w:rPr>
            </w:pPr>
          </w:p>
          <w:p w14:paraId="416907A9" w14:textId="028D1A04" w:rsidR="00005741" w:rsidRPr="0028748B" w:rsidRDefault="00005741" w:rsidP="0028748B">
            <w:pPr>
              <w:numPr>
                <w:ilvl w:val="0"/>
                <w:numId w:val="87"/>
              </w:numPr>
              <w:pBdr>
                <w:top w:val="none" w:sz="0" w:space="0" w:color="auto"/>
                <w:left w:val="none" w:sz="0" w:space="0" w:color="auto"/>
                <w:bottom w:val="none" w:sz="0" w:space="0" w:color="auto"/>
                <w:right w:val="none" w:sz="0" w:space="0" w:color="auto"/>
                <w:between w:val="none" w:sz="0" w:space="0" w:color="auto"/>
              </w:pBdr>
              <w:spacing w:after="120"/>
              <w:jc w:val="both"/>
              <w:rPr>
                <w:color w:val="000000" w:themeColor="text1"/>
                <w:szCs w:val="24"/>
              </w:rPr>
            </w:pPr>
            <w:r w:rsidRPr="0028748B">
              <w:rPr>
                <w:color w:val="000000"/>
              </w:rPr>
              <w:t>Le Hub Bretagne pour un numérique inclusif</w:t>
            </w:r>
            <w:r w:rsidR="00573ED8">
              <w:rPr>
                <w:color w:val="000000"/>
              </w:rPr>
              <w:t xml:space="preserve"> </w:t>
            </w:r>
          </w:p>
          <w:p w14:paraId="107F8579" w14:textId="5DD04395" w:rsidR="00005741" w:rsidRPr="0028748B" w:rsidRDefault="00005741" w:rsidP="0028748B">
            <w:pPr>
              <w:pBdr>
                <w:top w:val="none" w:sz="0" w:space="0" w:color="auto"/>
                <w:left w:val="none" w:sz="0" w:space="0" w:color="auto"/>
                <w:bottom w:val="none" w:sz="0" w:space="0" w:color="auto"/>
                <w:right w:val="none" w:sz="0" w:space="0" w:color="auto"/>
                <w:between w:val="none" w:sz="0" w:space="0" w:color="auto"/>
              </w:pBdr>
              <w:jc w:val="both"/>
              <w:rPr>
                <w:color w:val="000000" w:themeColor="text1"/>
                <w:szCs w:val="24"/>
              </w:rPr>
            </w:pPr>
            <w:r w:rsidRPr="0028748B">
              <w:rPr>
                <w:color w:val="000000" w:themeColor="text1"/>
                <w:szCs w:val="24"/>
              </w:rPr>
              <w:t xml:space="preserve">La Région Bretagne s’associe à Rennes Métropole, Brest Métropole, </w:t>
            </w:r>
            <w:r w:rsidR="00897C54">
              <w:rPr>
                <w:color w:val="000000" w:themeColor="text1"/>
                <w:szCs w:val="24"/>
              </w:rPr>
              <w:t>la Préfecture</w:t>
            </w:r>
            <w:r w:rsidRPr="0028748B">
              <w:rPr>
                <w:color w:val="000000" w:themeColor="text1"/>
                <w:szCs w:val="24"/>
              </w:rPr>
              <w:t xml:space="preserve"> Bretagne et à la Fédération des Centres Sociaux de Bretagne pour animer et impulser une dynamique à l’écosystème breton de l’inclusion et de la médiation numérique</w:t>
            </w:r>
            <w:r w:rsidR="00060F17">
              <w:rPr>
                <w:color w:val="000000" w:themeColor="text1"/>
                <w:szCs w:val="24"/>
              </w:rPr>
              <w:t xml:space="preserve">. </w:t>
            </w:r>
            <w:r w:rsidRPr="0028748B">
              <w:rPr>
                <w:color w:val="000000" w:themeColor="text1"/>
                <w:szCs w:val="24"/>
              </w:rPr>
              <w:t>Sensible au respect du principe de subsidiarité et conscient de la foisonnance des acteurs Bretons de l’écosystème, le Hub Bretagne privilégie la mobilisation de têtes de réseau quand elles existent. Ainsi, le réseau régional des Tiers Lieux identifié par la Banque des Territoires est un interlocuteur naturel du Hub Bretagne pur un numérique inclusif</w:t>
            </w:r>
          </w:p>
          <w:p w14:paraId="61EAD43A" w14:textId="159F606D" w:rsidR="000B1286" w:rsidRPr="0028748B" w:rsidRDefault="002C35E6" w:rsidP="006C1249">
            <w:pPr>
              <w:pBdr>
                <w:top w:val="none" w:sz="0" w:space="0" w:color="auto"/>
                <w:left w:val="none" w:sz="0" w:space="0" w:color="auto"/>
                <w:bottom w:val="none" w:sz="0" w:space="0" w:color="auto"/>
                <w:right w:val="none" w:sz="0" w:space="0" w:color="auto"/>
                <w:between w:val="none" w:sz="0" w:space="0" w:color="auto"/>
              </w:pBdr>
              <w:spacing w:after="120"/>
              <w:jc w:val="both"/>
              <w:rPr>
                <w:color w:val="000000" w:themeColor="text1"/>
                <w:szCs w:val="24"/>
              </w:rPr>
            </w:pPr>
            <w:r w:rsidRPr="0028748B">
              <w:rPr>
                <w:color w:val="000000" w:themeColor="text1"/>
                <w:szCs w:val="24"/>
              </w:rPr>
              <w:t xml:space="preserve">Rappeler les exigences du cahier des charges de la Région concernant les collaborations avec les 1/3 lieux. </w:t>
            </w:r>
          </w:p>
        </w:tc>
      </w:tr>
    </w:tbl>
    <w:p w14:paraId="32B6C8F4" w14:textId="77777777" w:rsidR="00AC217D" w:rsidRPr="0028748B" w:rsidRDefault="00AC3F8D" w:rsidP="00C661F2">
      <w:pPr>
        <w:pStyle w:val="Titre2"/>
        <w:numPr>
          <w:ilvl w:val="0"/>
          <w:numId w:val="8"/>
        </w:numPr>
      </w:pPr>
      <w:bookmarkStart w:id="9" w:name="_Toc100687977"/>
      <w:r>
        <w:lastRenderedPageBreak/>
        <w:t xml:space="preserve">Objectif : rapprocher les </w:t>
      </w:r>
      <w:r w:rsidR="00DF7A66">
        <w:t>acteurs</w:t>
      </w:r>
      <w:r>
        <w:t xml:space="preserve"> des tiers-lieux et de la </w:t>
      </w:r>
      <w:r w:rsidR="00DF7A66" w:rsidRPr="00940616">
        <w:t>compétence</w:t>
      </w:r>
      <w:r w:rsidRPr="00940616">
        <w:t xml:space="preserve"> </w:t>
      </w:r>
      <w:r w:rsidR="00F574C8" w:rsidRPr="0028748B">
        <w:t xml:space="preserve">au service de </w:t>
      </w:r>
      <w:r w:rsidR="00366C6A" w:rsidRPr="0028748B">
        <w:t>la transformation de la formation</w:t>
      </w:r>
      <w:bookmarkEnd w:id="9"/>
    </w:p>
    <w:p w14:paraId="2947FEDA" w14:textId="218D9C6C" w:rsidR="009F71C8" w:rsidRPr="0028748B" w:rsidRDefault="009F71C8" w:rsidP="00452C63">
      <w:pPr>
        <w:jc w:val="both"/>
      </w:pPr>
      <w:r w:rsidRPr="0028748B">
        <w:t xml:space="preserve">Doté d’un budget de </w:t>
      </w:r>
      <w:r w:rsidR="00F26418" w:rsidRPr="0028748B">
        <w:t>2.9</w:t>
      </w:r>
      <w:r w:rsidR="002C3231" w:rsidRPr="00940616">
        <w:t xml:space="preserve"> </w:t>
      </w:r>
      <w:r w:rsidRPr="00940616">
        <w:t>millions d’euros, l</w:t>
      </w:r>
      <w:r w:rsidR="00452C63" w:rsidRPr="0028748B">
        <w:t>’</w:t>
      </w:r>
      <w:r w:rsidR="00C52BE8" w:rsidRPr="0028748B">
        <w:t xml:space="preserve">appel à projets </w:t>
      </w:r>
      <w:r w:rsidR="00452C63" w:rsidRPr="0028748B">
        <w:t>DEFFINOV-</w:t>
      </w:r>
      <w:r w:rsidR="00032EB2" w:rsidRPr="0028748B">
        <w:t>T</w:t>
      </w:r>
      <w:r w:rsidR="00452C63" w:rsidRPr="0028748B">
        <w:t>iers-lieux</w:t>
      </w:r>
      <w:r w:rsidR="00452C63" w:rsidRPr="00940616">
        <w:t xml:space="preserve"> </w:t>
      </w:r>
      <w:r w:rsidR="00B214BE" w:rsidRPr="00940616">
        <w:t>cherche à soutenir le</w:t>
      </w:r>
      <w:r w:rsidRPr="0028748B">
        <w:t xml:space="preserve"> </w:t>
      </w:r>
      <w:r w:rsidR="00B214BE" w:rsidRPr="0028748B">
        <w:t>développement de</w:t>
      </w:r>
      <w:r w:rsidRPr="0028748B">
        <w:t xml:space="preserve"> l’activité de formation dans les tiers-lieux </w:t>
      </w:r>
      <w:r w:rsidR="00ED3C6D" w:rsidRPr="0028748B">
        <w:t xml:space="preserve">au sein de la </w:t>
      </w:r>
      <w:r w:rsidR="00DF7A66" w:rsidRPr="0028748B">
        <w:t>R</w:t>
      </w:r>
      <w:r w:rsidR="000A0789" w:rsidRPr="0028748B">
        <w:t xml:space="preserve">égion </w:t>
      </w:r>
      <w:r w:rsidR="00F26418" w:rsidRPr="00940616">
        <w:t>Bretagne</w:t>
      </w:r>
      <w:r w:rsidR="0037781F" w:rsidRPr="00940616">
        <w:t xml:space="preserve"> </w:t>
      </w:r>
      <w:r w:rsidRPr="0028748B">
        <w:t xml:space="preserve">. </w:t>
      </w:r>
    </w:p>
    <w:p w14:paraId="4A08AC3D" w14:textId="77777777" w:rsidR="00E97D89" w:rsidRDefault="00B368C2" w:rsidP="009D4E9E">
      <w:pPr>
        <w:spacing w:after="120"/>
        <w:jc w:val="both"/>
      </w:pPr>
      <w:r w:rsidRPr="0028748B">
        <w:lastRenderedPageBreak/>
        <w:t xml:space="preserve">En favorisant le rapprochement entre le </w:t>
      </w:r>
      <w:r w:rsidR="009D4E9E" w:rsidRPr="0028748B">
        <w:t>monde</w:t>
      </w:r>
      <w:r w:rsidRPr="0028748B">
        <w:t xml:space="preserve"> des tiers</w:t>
      </w:r>
      <w:r>
        <w:t xml:space="preserve">-lieux et </w:t>
      </w:r>
      <w:r w:rsidR="009D4E9E">
        <w:t>le secteur de</w:t>
      </w:r>
      <w:r>
        <w:t xml:space="preserve"> la formation, cet appel à projet</w:t>
      </w:r>
      <w:r w:rsidR="00EF21CE">
        <w:t>s</w:t>
      </w:r>
      <w:r>
        <w:t xml:space="preserve"> </w:t>
      </w:r>
      <w:r w:rsidR="009D4E9E">
        <w:t>cherche à</w:t>
      </w:r>
      <w:r w:rsidR="00B96CE0">
        <w:t xml:space="preserve"> favoriser</w:t>
      </w:r>
      <w:r w:rsidR="00E97D89">
        <w:t> :</w:t>
      </w:r>
    </w:p>
    <w:p w14:paraId="49C47F18" w14:textId="1125B89C" w:rsidR="002E3C22" w:rsidRDefault="002E3C22" w:rsidP="002E3C22">
      <w:pPr>
        <w:pStyle w:val="Paragraphedeliste"/>
        <w:numPr>
          <w:ilvl w:val="0"/>
          <w:numId w:val="56"/>
        </w:numPr>
        <w:jc w:val="both"/>
      </w:pPr>
      <w:r w:rsidRPr="00261C29">
        <w:rPr>
          <w:b/>
          <w:bCs/>
        </w:rPr>
        <w:t>La</w:t>
      </w:r>
      <w:r>
        <w:t xml:space="preserve"> </w:t>
      </w:r>
      <w:r w:rsidRPr="00261C29">
        <w:rPr>
          <w:b/>
          <w:bCs/>
        </w:rPr>
        <w:t>diversification des lieux de formation</w:t>
      </w:r>
      <w:r>
        <w:t xml:space="preserve">, pour renforcer l’accessibilité des formations, tout en </w:t>
      </w:r>
      <w:r w:rsidR="00CA6FA0" w:rsidRPr="00D645FB">
        <w:t>variant</w:t>
      </w:r>
      <w:r w:rsidR="00CA6FA0">
        <w:t xml:space="preserve"> </w:t>
      </w:r>
      <w:r>
        <w:t>les contextes d’apprentissage, pour diffuser les logiques d’apprentissage par le faire ou en situation de travail ;</w:t>
      </w:r>
      <w:r w:rsidRPr="00E97D89">
        <w:t xml:space="preserve"> </w:t>
      </w:r>
    </w:p>
    <w:p w14:paraId="124C9AE1" w14:textId="1DAE49AE" w:rsidR="00E97D89" w:rsidRPr="00E97D89" w:rsidRDefault="00EF21CE" w:rsidP="009921CB">
      <w:pPr>
        <w:pStyle w:val="Paragraphedeliste"/>
        <w:numPr>
          <w:ilvl w:val="0"/>
          <w:numId w:val="56"/>
        </w:numPr>
        <w:jc w:val="both"/>
      </w:pPr>
      <w:r w:rsidRPr="00261C29">
        <w:rPr>
          <w:b/>
          <w:bCs/>
        </w:rPr>
        <w:t>L</w:t>
      </w:r>
      <w:r w:rsidR="009D4E9E" w:rsidRPr="00261C29">
        <w:rPr>
          <w:b/>
          <w:bCs/>
        </w:rPr>
        <w:t>’émergence de solutions et d’approches pédagogiques innovantes</w:t>
      </w:r>
      <w:r w:rsidR="009D4E9E">
        <w:t xml:space="preserve">, </w:t>
      </w:r>
      <w:r w:rsidR="00E97D89" w:rsidRPr="00E97D89">
        <w:t>intégrant notamment les apports des technologies numériques et immersives, des sciences cognitives au service de formation</w:t>
      </w:r>
      <w:r w:rsidR="0037788A">
        <w:t>s</w:t>
      </w:r>
      <w:r w:rsidR="00E97D89" w:rsidRPr="00E97D89">
        <w:t xml:space="preserve"> plus interactives et expérientielles</w:t>
      </w:r>
      <w:r w:rsidR="00E97D89">
        <w:t>, et a fortiori plus attractives</w:t>
      </w:r>
      <w:r w:rsidR="00E97D89" w:rsidRPr="00E97D89">
        <w:t> ;</w:t>
      </w:r>
    </w:p>
    <w:p w14:paraId="1FDE7771" w14:textId="48FD9644" w:rsidR="00A64827" w:rsidRDefault="00EF21CE" w:rsidP="00F60180">
      <w:pPr>
        <w:pStyle w:val="Paragraphedeliste"/>
        <w:numPr>
          <w:ilvl w:val="0"/>
          <w:numId w:val="56"/>
        </w:numPr>
        <w:jc w:val="both"/>
      </w:pPr>
      <w:r w:rsidRPr="00261C29">
        <w:rPr>
          <w:b/>
          <w:bCs/>
        </w:rPr>
        <w:t>L</w:t>
      </w:r>
      <w:r w:rsidR="00B96CE0" w:rsidRPr="00261C29">
        <w:rPr>
          <w:b/>
          <w:bCs/>
        </w:rPr>
        <w:t>a logique de</w:t>
      </w:r>
      <w:r w:rsidR="009D4E9E" w:rsidRPr="00261C29">
        <w:rPr>
          <w:b/>
          <w:bCs/>
        </w:rPr>
        <w:t xml:space="preserve"> mutualisation des outils et ressources pédagogiques</w:t>
      </w:r>
      <w:r w:rsidR="00E97D89">
        <w:t>, pour faciliter l’accès à toute la palette des ressources pédagogiques existantes, y compris celles qui restent très co</w:t>
      </w:r>
      <w:r>
        <w:t>û</w:t>
      </w:r>
      <w:r w:rsidR="00E97D89">
        <w:t xml:space="preserve">teuses à l’échelle </w:t>
      </w:r>
      <w:r w:rsidR="00E97D89" w:rsidRPr="00D645FB">
        <w:t>d’</w:t>
      </w:r>
      <w:r w:rsidR="00D645FB" w:rsidRPr="001D5024">
        <w:t xml:space="preserve">un </w:t>
      </w:r>
      <w:r w:rsidR="00CA6FA0" w:rsidRPr="00D645FB">
        <w:t>acteur</w:t>
      </w:r>
      <w:r w:rsidR="004D30CB" w:rsidRPr="001D5024">
        <w:t xml:space="preserve"> seul</w:t>
      </w:r>
      <w:r w:rsidR="00CA6FA0" w:rsidRPr="00D645FB">
        <w:t>,</w:t>
      </w:r>
      <w:r w:rsidR="004D30CB" w:rsidRPr="001D5024">
        <w:t xml:space="preserve"> qu’il s’agisse d’un</w:t>
      </w:r>
      <w:r w:rsidR="00CA6FA0" w:rsidRPr="00D645FB">
        <w:t xml:space="preserve"> </w:t>
      </w:r>
      <w:r w:rsidR="00E97D89" w:rsidRPr="00D645FB">
        <w:t>organisme de formation</w:t>
      </w:r>
      <w:r w:rsidR="00CA6FA0" w:rsidRPr="00D645FB">
        <w:t xml:space="preserve">, </w:t>
      </w:r>
      <w:r w:rsidR="004D30CB" w:rsidRPr="001D5024">
        <w:t xml:space="preserve">d’un </w:t>
      </w:r>
      <w:r w:rsidR="0037781F" w:rsidRPr="00D645FB">
        <w:t>CFA</w:t>
      </w:r>
      <w:r w:rsidR="00CA6FA0" w:rsidRPr="00D645FB">
        <w:t xml:space="preserve"> ou </w:t>
      </w:r>
      <w:r w:rsidR="004D30CB" w:rsidRPr="001D5024">
        <w:t xml:space="preserve">d’un </w:t>
      </w:r>
      <w:r w:rsidR="00CA6FA0" w:rsidRPr="00D645FB">
        <w:t>tiers-lieux</w:t>
      </w:r>
      <w:r w:rsidR="00E97D89" w:rsidRPr="00D645FB">
        <w:t>.</w:t>
      </w:r>
      <w:r w:rsidR="00E97D89" w:rsidDel="00A02AA7">
        <w:t xml:space="preserve"> </w:t>
      </w:r>
    </w:p>
    <w:p w14:paraId="3498EB64" w14:textId="4DFD77DE" w:rsidR="00547748" w:rsidRDefault="00547748" w:rsidP="00547748">
      <w:pPr>
        <w:pBdr>
          <w:top w:val="none" w:sz="0" w:space="0" w:color="auto"/>
          <w:left w:val="none" w:sz="0" w:space="0" w:color="auto"/>
          <w:bottom w:val="none" w:sz="0" w:space="0" w:color="auto"/>
          <w:right w:val="none" w:sz="0" w:space="0" w:color="auto"/>
          <w:between w:val="none" w:sz="0" w:space="0" w:color="auto"/>
        </w:pBdr>
        <w:spacing w:after="120"/>
        <w:jc w:val="both"/>
        <w:rPr>
          <w:rFonts w:cs="Times New Roman"/>
          <w:color w:val="000000"/>
        </w:rPr>
      </w:pPr>
      <w:r w:rsidRPr="00261C29">
        <w:rPr>
          <w:rFonts w:cs="Times New Roman"/>
        </w:rPr>
        <w:t>Espaces ouverts, propices aux rencontres entre différents acteurs, les tiers-lieux favor</w:t>
      </w:r>
      <w:r w:rsidR="00FE441A">
        <w:rPr>
          <w:rFonts w:cs="Times New Roman"/>
        </w:rPr>
        <w:t>isent</w:t>
      </w:r>
      <w:r w:rsidRPr="00261C29">
        <w:rPr>
          <w:rFonts w:cs="Times New Roman"/>
        </w:rPr>
        <w:t xml:space="preserve"> </w:t>
      </w:r>
      <w:r w:rsidR="00FE441A" w:rsidRPr="00261C29">
        <w:rPr>
          <w:rFonts w:cs="Times New Roman"/>
        </w:rPr>
        <w:t xml:space="preserve">ainsi </w:t>
      </w:r>
      <w:r w:rsidRPr="00261C29">
        <w:rPr>
          <w:rFonts w:cs="Times New Roman"/>
        </w:rPr>
        <w:t xml:space="preserve">l’expérimentation et l’émergence de projets d’utilité sociale. </w:t>
      </w:r>
      <w:r w:rsidRPr="00261C29">
        <w:rPr>
          <w:rFonts w:cs="Times New Roman"/>
          <w:color w:val="000000"/>
        </w:rPr>
        <w:t xml:space="preserve">Ils constituent par nature des espaces propices à la transmission de savoirs, de façon à la fois informelle – par l’échange entre pairs, les rencontres et l’apprentissage « par le faire » en ateliers – et formelle – par l’accueil de stagiaires d’organismes de formation. </w:t>
      </w:r>
    </w:p>
    <w:p w14:paraId="698B1DCA" w14:textId="77777777" w:rsidR="00547748" w:rsidRDefault="00547748" w:rsidP="00547748">
      <w:pPr>
        <w:spacing w:after="120"/>
        <w:jc w:val="both"/>
        <w:rPr>
          <w:rFonts w:cs="Times New Roman"/>
        </w:rPr>
      </w:pPr>
      <w:r>
        <w:t xml:space="preserve">En effet, si les tiers-lieux peuvent prendre des formes extrêmement variées </w:t>
      </w:r>
      <w:r>
        <w:rPr>
          <w:rFonts w:cs="Times New Roman"/>
        </w:rPr>
        <w:t>(</w:t>
      </w:r>
      <w:r w:rsidRPr="00BD0FD2">
        <w:rPr>
          <w:rFonts w:cs="Times New Roman"/>
        </w:rPr>
        <w:t xml:space="preserve">espace de coworking, ressourcerie, ateliers partagés, </w:t>
      </w:r>
      <w:r w:rsidRPr="00BD0FD2">
        <w:rPr>
          <w:rFonts w:cs="Times New Roman"/>
          <w:i/>
          <w:iCs/>
        </w:rPr>
        <w:t>fablab</w:t>
      </w:r>
      <w:r w:rsidRPr="00BD0FD2">
        <w:rPr>
          <w:rFonts w:cs="Times New Roman"/>
        </w:rPr>
        <w:t>, friches industrielles, espace culturel</w:t>
      </w:r>
      <w:r>
        <w:rPr>
          <w:rFonts w:cs="Times New Roman"/>
        </w:rPr>
        <w:t>...)</w:t>
      </w:r>
      <w:r w:rsidRPr="00BD0FD2">
        <w:rPr>
          <w:rFonts w:cs="Times New Roman"/>
        </w:rPr>
        <w:t xml:space="preserve">, </w:t>
      </w:r>
      <w:r>
        <w:rPr>
          <w:rFonts w:cs="Times New Roman"/>
        </w:rPr>
        <w:t>ils</w:t>
      </w:r>
      <w:r w:rsidRPr="00BD0FD2">
        <w:rPr>
          <w:rFonts w:cs="Times New Roman"/>
        </w:rPr>
        <w:t xml:space="preserve"> partagent des caractéristiques communes</w:t>
      </w:r>
      <w:r>
        <w:rPr>
          <w:rFonts w:cs="Times New Roman"/>
        </w:rPr>
        <w:t xml:space="preserve"> porteuses d’opportunités de collaboration riches avec les organismes de formation et les CFA.</w:t>
      </w:r>
    </w:p>
    <w:tbl>
      <w:tblPr>
        <w:tblStyle w:val="Grilledutableau"/>
        <w:tblW w:w="0" w:type="auto"/>
        <w:shd w:val="clear" w:color="auto" w:fill="EDEDED" w:themeFill="accent3" w:themeFillTint="33"/>
        <w:tblLook w:val="04A0" w:firstRow="1" w:lastRow="0" w:firstColumn="1" w:lastColumn="0" w:noHBand="0" w:noVBand="1"/>
      </w:tblPr>
      <w:tblGrid>
        <w:gridCol w:w="9062"/>
      </w:tblGrid>
      <w:tr w:rsidR="00F60180" w14:paraId="34C125CA" w14:textId="77777777" w:rsidTr="006E051B">
        <w:tc>
          <w:tcPr>
            <w:tcW w:w="9212" w:type="dxa"/>
            <w:shd w:val="clear" w:color="auto" w:fill="EDEDED" w:themeFill="accent3" w:themeFillTint="33"/>
          </w:tcPr>
          <w:p w14:paraId="1902ACA5" w14:textId="77777777" w:rsidR="00F60180" w:rsidRPr="0016203A" w:rsidRDefault="00C544F2" w:rsidP="006E051B">
            <w:pPr>
              <w:jc w:val="center"/>
              <w:rPr>
                <w:b/>
                <w:bCs/>
                <w:color w:val="000000" w:themeColor="text1"/>
                <w:szCs w:val="24"/>
              </w:rPr>
            </w:pPr>
            <w:r>
              <w:rPr>
                <w:b/>
                <w:bCs/>
                <w:color w:val="000000" w:themeColor="text1"/>
                <w:szCs w:val="24"/>
              </w:rPr>
              <w:t>Les</w:t>
            </w:r>
            <w:r w:rsidR="00F60180" w:rsidRPr="0016203A">
              <w:rPr>
                <w:b/>
                <w:bCs/>
                <w:color w:val="000000" w:themeColor="text1"/>
                <w:szCs w:val="24"/>
              </w:rPr>
              <w:t xml:space="preserve"> 5 critères </w:t>
            </w:r>
            <w:r>
              <w:rPr>
                <w:b/>
                <w:bCs/>
                <w:color w:val="000000" w:themeColor="text1"/>
                <w:szCs w:val="24"/>
              </w:rPr>
              <w:t>retenus pour définir un tiers-lieux dans le cadre du présent appel à projet</w:t>
            </w:r>
            <w:r w:rsidR="00BF422B">
              <w:rPr>
                <w:b/>
                <w:bCs/>
                <w:color w:val="000000" w:themeColor="text1"/>
                <w:szCs w:val="24"/>
              </w:rPr>
              <w:t>s</w:t>
            </w:r>
          </w:p>
          <w:p w14:paraId="16A5FCC0" w14:textId="77777777" w:rsidR="00F60180" w:rsidRPr="007E5937" w:rsidRDefault="00F60180" w:rsidP="006E051B">
            <w:pPr>
              <w:shd w:val="clear" w:color="auto" w:fill="EDEDED" w:themeFill="accent3" w:themeFillTint="33"/>
              <w:jc w:val="both"/>
              <w:rPr>
                <w:color w:val="000000" w:themeColor="text1"/>
                <w:szCs w:val="24"/>
              </w:rPr>
            </w:pPr>
          </w:p>
          <w:p w14:paraId="78DE1E2C" w14:textId="77777777" w:rsidR="00F60180" w:rsidRPr="0016203A" w:rsidRDefault="00F60180" w:rsidP="006E051B">
            <w:pPr>
              <w:pStyle w:val="Paragraphedeliste"/>
              <w:numPr>
                <w:ilvl w:val="0"/>
                <w:numId w:val="84"/>
              </w:numPr>
              <w:jc w:val="both"/>
              <w:rPr>
                <w:color w:val="000000" w:themeColor="text1"/>
                <w:szCs w:val="24"/>
              </w:rPr>
            </w:pPr>
            <w:r w:rsidRPr="0016203A">
              <w:rPr>
                <w:color w:val="000000" w:themeColor="text1"/>
                <w:szCs w:val="24"/>
              </w:rPr>
              <w:t xml:space="preserve">Un </w:t>
            </w:r>
            <w:r w:rsidRPr="006519D9">
              <w:rPr>
                <w:b/>
                <w:bCs/>
                <w:color w:val="000000" w:themeColor="text1"/>
                <w:szCs w:val="24"/>
              </w:rPr>
              <w:t>fort ancrage territorial</w:t>
            </w:r>
            <w:r w:rsidRPr="0016203A">
              <w:rPr>
                <w:color w:val="000000" w:themeColor="text1"/>
                <w:szCs w:val="24"/>
              </w:rPr>
              <w:t xml:space="preserve"> : ce sont des lieux qui répondent à des besoins territoriaux et engagent pour ce faire des coopérations locales, en mobilisant les acteurs du territoire, pouvoirs publics, entreprises, associations, universités... Pleinement intégrés à leur </w:t>
            </w:r>
            <w:r w:rsidRPr="0016203A">
              <w:rPr>
                <w:color w:val="000000" w:themeColor="text1"/>
                <w:szCs w:val="24"/>
              </w:rPr>
              <w:lastRenderedPageBreak/>
              <w:t>écosystème local, les tiers-lieux adaptent les services proposés aux besoins et aux dynamiques propres des territoires où ils sont implantés ;</w:t>
            </w:r>
          </w:p>
          <w:p w14:paraId="7C3888AC" w14:textId="77777777" w:rsidR="00F60180" w:rsidRPr="0016203A" w:rsidRDefault="00F60180" w:rsidP="006E051B">
            <w:pPr>
              <w:pStyle w:val="Paragraphedeliste"/>
              <w:numPr>
                <w:ilvl w:val="0"/>
                <w:numId w:val="84"/>
              </w:numPr>
              <w:jc w:val="both"/>
              <w:rPr>
                <w:color w:val="000000" w:themeColor="text1"/>
                <w:szCs w:val="24"/>
              </w:rPr>
            </w:pPr>
            <w:r w:rsidRPr="0016203A">
              <w:rPr>
                <w:color w:val="000000" w:themeColor="text1"/>
                <w:szCs w:val="24"/>
              </w:rPr>
              <w:t xml:space="preserve">Une </w:t>
            </w:r>
            <w:r w:rsidRPr="006519D9">
              <w:rPr>
                <w:b/>
                <w:bCs/>
                <w:color w:val="000000" w:themeColor="text1"/>
                <w:szCs w:val="24"/>
              </w:rPr>
              <w:t>communauté d’acteurs locaux engagés</w:t>
            </w:r>
            <w:r w:rsidRPr="0016203A">
              <w:rPr>
                <w:color w:val="000000" w:themeColor="text1"/>
                <w:szCs w:val="24"/>
              </w:rPr>
              <w:t xml:space="preserve"> : dans les tiers-lieux se retrouve une communauté d’acteurs (professionnels, partenaires, collectivités, associations…) qui développent des projets innovants pour leur territoire, en mutualisant des équipements, des moyens, des compétences ;</w:t>
            </w:r>
          </w:p>
          <w:p w14:paraId="1FE03715" w14:textId="77777777" w:rsidR="00F60180" w:rsidRPr="0016203A" w:rsidRDefault="00F60180" w:rsidP="006E051B">
            <w:pPr>
              <w:pStyle w:val="Paragraphedeliste"/>
              <w:numPr>
                <w:ilvl w:val="0"/>
                <w:numId w:val="84"/>
              </w:numPr>
              <w:jc w:val="both"/>
              <w:rPr>
                <w:color w:val="000000" w:themeColor="text1"/>
                <w:szCs w:val="24"/>
              </w:rPr>
            </w:pPr>
            <w:r w:rsidRPr="0016203A">
              <w:rPr>
                <w:color w:val="000000" w:themeColor="text1"/>
                <w:szCs w:val="24"/>
              </w:rPr>
              <w:t xml:space="preserve">Une </w:t>
            </w:r>
            <w:r w:rsidRPr="006519D9">
              <w:rPr>
                <w:b/>
                <w:bCs/>
                <w:color w:val="000000" w:themeColor="text1"/>
                <w:szCs w:val="24"/>
              </w:rPr>
              <w:t>gouvernance partagée</w:t>
            </w:r>
            <w:r w:rsidRPr="0016203A">
              <w:rPr>
                <w:color w:val="000000" w:themeColor="text1"/>
                <w:szCs w:val="24"/>
              </w:rPr>
              <w:t xml:space="preserve"> : l’ensemble des parties prenantes, et notamment les usagers des lieux, sont impliquées dans la définition et l’orientation du projet de territoire ;</w:t>
            </w:r>
          </w:p>
          <w:p w14:paraId="77ADD932" w14:textId="77777777" w:rsidR="00F60180" w:rsidRPr="0016203A" w:rsidRDefault="00F60180" w:rsidP="006E051B">
            <w:pPr>
              <w:pStyle w:val="Paragraphedeliste"/>
              <w:numPr>
                <w:ilvl w:val="0"/>
                <w:numId w:val="84"/>
              </w:numPr>
              <w:jc w:val="both"/>
              <w:rPr>
                <w:color w:val="000000" w:themeColor="text1"/>
                <w:szCs w:val="24"/>
              </w:rPr>
            </w:pPr>
            <w:r w:rsidRPr="0016203A">
              <w:rPr>
                <w:color w:val="000000" w:themeColor="text1"/>
                <w:szCs w:val="24"/>
              </w:rPr>
              <w:t xml:space="preserve">Une </w:t>
            </w:r>
            <w:r w:rsidRPr="006519D9">
              <w:rPr>
                <w:b/>
                <w:bCs/>
                <w:color w:val="000000" w:themeColor="text1"/>
                <w:szCs w:val="24"/>
              </w:rPr>
              <w:t>hybridation d’activités</w:t>
            </w:r>
            <w:r w:rsidRPr="0016203A">
              <w:rPr>
                <w:color w:val="000000" w:themeColor="text1"/>
                <w:szCs w:val="24"/>
              </w:rPr>
              <w:t xml:space="preserve"> : les activités et les types de publics accueillis (salariés, indépendants, demandeurs d’emplois, stagiaires en formation…) sont multiples et les modèles s’équilibrent entre activités lucratives (services, formation, location, restauration...) et activités d’intérêt général (inclusion numérique, remobilisation dans l’emploi, social...) ;</w:t>
            </w:r>
          </w:p>
          <w:p w14:paraId="637258AF" w14:textId="77777777" w:rsidR="00F60180" w:rsidRPr="0016203A" w:rsidRDefault="00F60180" w:rsidP="006E051B">
            <w:pPr>
              <w:pStyle w:val="Paragraphedeliste"/>
              <w:numPr>
                <w:ilvl w:val="0"/>
                <w:numId w:val="84"/>
              </w:numPr>
              <w:pBdr>
                <w:top w:val="none" w:sz="0" w:space="0" w:color="auto"/>
                <w:left w:val="none" w:sz="0" w:space="0" w:color="auto"/>
                <w:bottom w:val="none" w:sz="0" w:space="0" w:color="auto"/>
                <w:right w:val="none" w:sz="0" w:space="0" w:color="auto"/>
                <w:between w:val="none" w:sz="0" w:space="0" w:color="auto"/>
              </w:pBdr>
              <w:jc w:val="both"/>
              <w:rPr>
                <w:color w:val="000000" w:themeColor="text1"/>
                <w:szCs w:val="24"/>
              </w:rPr>
            </w:pPr>
            <w:r w:rsidRPr="0016203A">
              <w:rPr>
                <w:color w:val="000000" w:themeColor="text1"/>
                <w:szCs w:val="24"/>
              </w:rPr>
              <w:t xml:space="preserve">Une </w:t>
            </w:r>
            <w:r w:rsidRPr="006519D9">
              <w:rPr>
                <w:b/>
                <w:bCs/>
                <w:color w:val="000000" w:themeColor="text1"/>
                <w:szCs w:val="24"/>
              </w:rPr>
              <w:t>dynamique d’expérimentation et d’innovation</w:t>
            </w:r>
            <w:r w:rsidRPr="0016203A">
              <w:rPr>
                <w:color w:val="000000" w:themeColor="text1"/>
                <w:szCs w:val="24"/>
              </w:rPr>
              <w:t xml:space="preserve"> : espaces dédiés à la pratique, au faire soi-même, les tiers-lieux sont évolutifs et adaptables, ils favorisent ainsi l’émergence de nouveaux projets collectifs.</w:t>
            </w:r>
          </w:p>
        </w:tc>
      </w:tr>
    </w:tbl>
    <w:p w14:paraId="70D385A7" w14:textId="77777777" w:rsidR="00F60180" w:rsidRPr="00BD0FD2" w:rsidRDefault="00F60180" w:rsidP="00547748">
      <w:pPr>
        <w:spacing w:after="120"/>
        <w:jc w:val="both"/>
        <w:rPr>
          <w:rFonts w:cs="Times New Roman"/>
        </w:rPr>
      </w:pPr>
    </w:p>
    <w:p w14:paraId="7DBB5E9C" w14:textId="77777777" w:rsidR="00547748" w:rsidRPr="00BD0FD2" w:rsidRDefault="00547748" w:rsidP="00547748">
      <w:pPr>
        <w:pBdr>
          <w:top w:val="none" w:sz="0" w:space="0" w:color="auto"/>
          <w:left w:val="none" w:sz="0" w:space="0" w:color="auto"/>
          <w:bottom w:val="none" w:sz="0" w:space="0" w:color="auto"/>
          <w:right w:val="none" w:sz="0" w:space="0" w:color="auto"/>
          <w:between w:val="none" w:sz="0" w:space="0" w:color="auto"/>
        </w:pBdr>
        <w:spacing w:after="120" w:line="276" w:lineRule="auto"/>
        <w:jc w:val="both"/>
        <w:rPr>
          <w:rFonts w:cs="Times New Roman"/>
        </w:rPr>
      </w:pPr>
      <w:r w:rsidRPr="00BD0FD2">
        <w:rPr>
          <w:rFonts w:cs="Times New Roman"/>
        </w:rPr>
        <w:t>Ce modèle</w:t>
      </w:r>
      <w:r>
        <w:rPr>
          <w:rFonts w:cs="Times New Roman"/>
        </w:rPr>
        <w:t xml:space="preserve"> </w:t>
      </w:r>
      <w:r w:rsidRPr="00BD0FD2">
        <w:rPr>
          <w:rFonts w:cs="Times New Roman"/>
        </w:rPr>
        <w:t xml:space="preserve">peut être la source d’une forte valeur ajoutée pour les </w:t>
      </w:r>
      <w:r>
        <w:rPr>
          <w:rFonts w:cs="Times New Roman"/>
        </w:rPr>
        <w:t xml:space="preserve">organismes de formation et CFA des </w:t>
      </w:r>
      <w:r w:rsidRPr="00BD0FD2">
        <w:rPr>
          <w:rFonts w:cs="Times New Roman"/>
        </w:rPr>
        <w:t>territoires</w:t>
      </w:r>
      <w:r w:rsidR="004D272F">
        <w:rPr>
          <w:rFonts w:cs="Times New Roman"/>
        </w:rPr>
        <w:t>, ainsi que pour les apprenants</w:t>
      </w:r>
      <w:r w:rsidRPr="00BD0FD2">
        <w:rPr>
          <w:rFonts w:cs="Times New Roman"/>
        </w:rPr>
        <w:t>, car les tiers-lieux ont la capacité</w:t>
      </w:r>
      <w:r>
        <w:rPr>
          <w:rFonts w:cs="Times New Roman"/>
        </w:rPr>
        <w:t> </w:t>
      </w:r>
      <w:r w:rsidRPr="00BD0FD2">
        <w:rPr>
          <w:rFonts w:cs="Times New Roman"/>
        </w:rPr>
        <w:t>:</w:t>
      </w:r>
    </w:p>
    <w:p w14:paraId="18298C1F" w14:textId="77777777" w:rsidR="00547748" w:rsidRPr="004D34C2" w:rsidRDefault="00547748" w:rsidP="00547748">
      <w:pPr>
        <w:numPr>
          <w:ilvl w:val="0"/>
          <w:numId w:val="59"/>
        </w:numPr>
        <w:pBdr>
          <w:top w:val="none" w:sz="0" w:space="0" w:color="auto"/>
          <w:left w:val="none" w:sz="0" w:space="0" w:color="auto"/>
          <w:bottom w:val="none" w:sz="0" w:space="0" w:color="auto"/>
          <w:right w:val="none" w:sz="0" w:space="0" w:color="auto"/>
          <w:between w:val="none" w:sz="0" w:space="0" w:color="auto"/>
        </w:pBdr>
        <w:spacing w:after="60" w:line="276" w:lineRule="auto"/>
        <w:jc w:val="both"/>
        <w:rPr>
          <w:rFonts w:cs="Times New Roman"/>
        </w:rPr>
      </w:pPr>
      <w:r w:rsidRPr="003B72F7">
        <w:rPr>
          <w:rFonts w:cs="Times New Roman"/>
        </w:rPr>
        <w:t>D’accueillir des formations à distance,</w:t>
      </w:r>
      <w:r w:rsidRPr="004D34C2">
        <w:rPr>
          <w:rFonts w:cs="Times New Roman"/>
        </w:rPr>
        <w:t xml:space="preserve"> dans un cadre favorisant les rencontres, l’émancipation et l’entrepreneuriat à proximité des lieux de vie des apprenants, dans des lieux connectés, équipés et propices à l’apprentissage ;</w:t>
      </w:r>
    </w:p>
    <w:p w14:paraId="0CF14813" w14:textId="77777777" w:rsidR="00547748" w:rsidRPr="00BD0FD2" w:rsidRDefault="00547748" w:rsidP="00547748">
      <w:pPr>
        <w:numPr>
          <w:ilvl w:val="0"/>
          <w:numId w:val="59"/>
        </w:numPr>
        <w:pBdr>
          <w:top w:val="none" w:sz="0" w:space="0" w:color="auto"/>
          <w:left w:val="none" w:sz="0" w:space="0" w:color="auto"/>
          <w:bottom w:val="none" w:sz="0" w:space="0" w:color="auto"/>
          <w:right w:val="none" w:sz="0" w:space="0" w:color="auto"/>
          <w:between w:val="none" w:sz="0" w:space="0" w:color="auto"/>
        </w:pBdr>
        <w:spacing w:after="60" w:line="276" w:lineRule="auto"/>
        <w:jc w:val="both"/>
        <w:rPr>
          <w:rFonts w:cs="Times New Roman"/>
        </w:rPr>
      </w:pPr>
      <w:r w:rsidRPr="004D34C2">
        <w:rPr>
          <w:rFonts w:cs="Times New Roman"/>
        </w:rPr>
        <w:t xml:space="preserve">D’encourager </w:t>
      </w:r>
      <w:r w:rsidRPr="003B72F7">
        <w:rPr>
          <w:rFonts w:cs="Times New Roman"/>
        </w:rPr>
        <w:t>le retour vers l’apprentissage de publics « fragiles</w:t>
      </w:r>
      <w:r w:rsidRPr="004D34C2">
        <w:rPr>
          <w:rFonts w:cs="Times New Roman"/>
        </w:rPr>
        <w:t> » </w:t>
      </w:r>
      <w:r w:rsidR="00FE441A" w:rsidRPr="004D34C2">
        <w:rPr>
          <w:rFonts w:cs="Times New Roman"/>
        </w:rPr>
        <w:t xml:space="preserve">et éviter les situations d’isolement </w:t>
      </w:r>
      <w:r w:rsidRPr="004D34C2">
        <w:rPr>
          <w:rFonts w:cs="Times New Roman"/>
        </w:rPr>
        <w:t>: le tiers-lieu représente un endroit non-stigmatisant, ouvert à une grande diversité de public, permettant aux personnes en difficulté de retourner vers l’apprentissage voire l’emploi grâce à l’accompagnement humain et l’animation du lieu</w:t>
      </w:r>
      <w:r>
        <w:rPr>
          <w:rFonts w:cs="Times New Roman"/>
        </w:rPr>
        <w:t> </w:t>
      </w:r>
      <w:r w:rsidRPr="00BD0FD2">
        <w:rPr>
          <w:rFonts w:cs="Times New Roman"/>
        </w:rPr>
        <w:t>;</w:t>
      </w:r>
    </w:p>
    <w:p w14:paraId="1F66A6F8" w14:textId="50B6A0EB" w:rsidR="00547748" w:rsidRPr="00E50115" w:rsidRDefault="00547748" w:rsidP="00547748">
      <w:pPr>
        <w:numPr>
          <w:ilvl w:val="0"/>
          <w:numId w:val="59"/>
        </w:numPr>
        <w:pBdr>
          <w:top w:val="none" w:sz="0" w:space="0" w:color="auto"/>
          <w:left w:val="none" w:sz="0" w:space="0" w:color="auto"/>
          <w:bottom w:val="none" w:sz="0" w:space="0" w:color="auto"/>
          <w:right w:val="none" w:sz="0" w:space="0" w:color="auto"/>
          <w:between w:val="none" w:sz="0" w:space="0" w:color="auto"/>
        </w:pBdr>
        <w:spacing w:after="60" w:line="276" w:lineRule="auto"/>
        <w:jc w:val="both"/>
        <w:rPr>
          <w:rFonts w:cs="Times New Roman"/>
        </w:rPr>
      </w:pPr>
      <w:r w:rsidRPr="003B72F7">
        <w:rPr>
          <w:rFonts w:cs="Times New Roman"/>
        </w:rPr>
        <w:t xml:space="preserve">De faciliter les rencontres et la création de projets pédagogiques innovants, en s’adaptant constamment aux besoins identifiés sur le territoire, grâce au fort ancrage du lieu dans </w:t>
      </w:r>
      <w:r w:rsidRPr="00E50115">
        <w:rPr>
          <w:rFonts w:cs="Times New Roman"/>
        </w:rPr>
        <w:t>l’écosystème partenarial et local </w:t>
      </w:r>
      <w:r w:rsidR="00062FE6" w:rsidRPr="00E50115">
        <w:rPr>
          <w:rFonts w:cs="Times New Roman"/>
        </w:rPr>
        <w:t xml:space="preserve">et pour répondre aux enjeux des transitions numériques et environnementales.  </w:t>
      </w:r>
    </w:p>
    <w:p w14:paraId="4020360F" w14:textId="09482E5E" w:rsidR="00547748" w:rsidRPr="00E50115" w:rsidRDefault="00547748" w:rsidP="00547748">
      <w:pPr>
        <w:numPr>
          <w:ilvl w:val="0"/>
          <w:numId w:val="59"/>
        </w:numPr>
        <w:pBdr>
          <w:top w:val="none" w:sz="0" w:space="0" w:color="auto"/>
          <w:left w:val="none" w:sz="0" w:space="0" w:color="auto"/>
          <w:bottom w:val="none" w:sz="0" w:space="0" w:color="auto"/>
          <w:right w:val="none" w:sz="0" w:space="0" w:color="auto"/>
          <w:between w:val="none" w:sz="0" w:space="0" w:color="auto"/>
        </w:pBdr>
        <w:spacing w:after="120" w:line="276" w:lineRule="auto"/>
        <w:jc w:val="both"/>
        <w:rPr>
          <w:rFonts w:cs="Times New Roman"/>
        </w:rPr>
      </w:pPr>
      <w:r w:rsidRPr="00E50115">
        <w:rPr>
          <w:rFonts w:cs="Times New Roman"/>
        </w:rPr>
        <w:lastRenderedPageBreak/>
        <w:t>De favoriser le contact avec des entreprises ou des personnes pouvant avoir un parcours inspirant grâce à la variété des publics qui le fréquentent</w:t>
      </w:r>
      <w:r w:rsidR="00062FE6" w:rsidRPr="00E50115">
        <w:rPr>
          <w:rFonts w:cs="Times New Roman"/>
        </w:rPr>
        <w:t xml:space="preserve"> et ainsi contribuer à l’émergence de réponses formation innovantes</w:t>
      </w:r>
      <w:r w:rsidR="00A518CC" w:rsidRPr="00E50115">
        <w:rPr>
          <w:rFonts w:cs="Times New Roman"/>
        </w:rPr>
        <w:t> ;</w:t>
      </w:r>
      <w:r w:rsidR="00062FE6" w:rsidRPr="00E50115">
        <w:rPr>
          <w:rFonts w:cs="Times New Roman"/>
        </w:rPr>
        <w:t xml:space="preserve"> notamment pour des secteurs clés </w:t>
      </w:r>
      <w:r w:rsidR="005A2408" w:rsidRPr="00E50115">
        <w:rPr>
          <w:rFonts w:cs="Times New Roman"/>
        </w:rPr>
        <w:t>du territoire</w:t>
      </w:r>
      <w:r w:rsidR="00A518CC" w:rsidRPr="00E50115">
        <w:rPr>
          <w:rFonts w:cs="Times New Roman"/>
        </w:rPr>
        <w:t xml:space="preserve"> ou de la Région</w:t>
      </w:r>
      <w:r w:rsidR="005A2408" w:rsidRPr="00E50115">
        <w:rPr>
          <w:rFonts w:cs="Times New Roman"/>
        </w:rPr>
        <w:t xml:space="preserve"> </w:t>
      </w:r>
      <w:r w:rsidR="00A518CC" w:rsidRPr="00E50115">
        <w:rPr>
          <w:rFonts w:cs="Times New Roman"/>
        </w:rPr>
        <w:t xml:space="preserve">en lien par exemple avec les secteurs prioritaires du Pacte Breton d’investissement dans les compétences </w:t>
      </w:r>
      <w:r w:rsidR="00062FE6" w:rsidRPr="00E50115">
        <w:rPr>
          <w:rFonts w:cs="Times New Roman"/>
        </w:rPr>
        <w:t xml:space="preserve">(industrie, </w:t>
      </w:r>
      <w:r w:rsidR="00A518CC" w:rsidRPr="00E50115">
        <w:rPr>
          <w:rFonts w:cs="Times New Roman"/>
        </w:rPr>
        <w:t>transition écologique, numérique,</w:t>
      </w:r>
      <w:r w:rsidR="00062FE6" w:rsidRPr="00E50115">
        <w:rPr>
          <w:rFonts w:cs="Times New Roman"/>
        </w:rPr>
        <w:t xml:space="preserve"> services à la personn</w:t>
      </w:r>
      <w:r w:rsidR="005A2408" w:rsidRPr="00E50115">
        <w:rPr>
          <w:rFonts w:cs="Times New Roman"/>
        </w:rPr>
        <w:t>e</w:t>
      </w:r>
      <w:r w:rsidR="00062FE6" w:rsidRPr="00E50115">
        <w:rPr>
          <w:rFonts w:cs="Times New Roman"/>
        </w:rPr>
        <w:t> …)</w:t>
      </w:r>
      <w:r w:rsidR="00A518CC" w:rsidRPr="00E50115">
        <w:rPr>
          <w:rFonts w:cs="Times New Roman"/>
        </w:rPr>
        <w:t xml:space="preserve">.  </w:t>
      </w:r>
    </w:p>
    <w:p w14:paraId="7F887AF8" w14:textId="4CC811FA" w:rsidR="00A518CC" w:rsidRPr="00E50115" w:rsidRDefault="00062FE6" w:rsidP="0028748B">
      <w:pPr>
        <w:pStyle w:val="Paragraphedeliste"/>
        <w:numPr>
          <w:ilvl w:val="0"/>
          <w:numId w:val="111"/>
        </w:numPr>
        <w:jc w:val="both"/>
      </w:pPr>
      <w:r w:rsidRPr="00E50115">
        <w:t>De favoriser l’émergence de nouveaux lieux de formation dans des territoires peu ou mal dotés en équipement par la mutualisation</w:t>
      </w:r>
      <w:r w:rsidR="004D2E94" w:rsidRPr="00E50115">
        <w:t xml:space="preserve"> </w:t>
      </w:r>
      <w:r w:rsidRPr="00E50115">
        <w:t>des besoins</w:t>
      </w:r>
      <w:r w:rsidR="002B716F" w:rsidRPr="00E50115">
        <w:t>, des ressources</w:t>
      </w:r>
      <w:r w:rsidRPr="00E50115">
        <w:t xml:space="preserve"> et d</w:t>
      </w:r>
      <w:r w:rsidR="004D2E94" w:rsidRPr="00E50115">
        <w:t xml:space="preserve">es investissements </w:t>
      </w:r>
      <w:r w:rsidR="00A518CC" w:rsidRPr="00E50115">
        <w:t>et les interactions</w:t>
      </w:r>
      <w:r w:rsidRPr="00E50115">
        <w:t xml:space="preserve"> féconde</w:t>
      </w:r>
      <w:r w:rsidR="00A518CC" w:rsidRPr="00E50115">
        <w:t xml:space="preserve">s </w:t>
      </w:r>
      <w:r w:rsidRPr="00E50115">
        <w:t xml:space="preserve">entre acteurs </w:t>
      </w:r>
    </w:p>
    <w:p w14:paraId="21DC2EEE" w14:textId="732133BB" w:rsidR="0096254F" w:rsidRPr="00E50115" w:rsidRDefault="0096254F" w:rsidP="0028748B">
      <w:pPr>
        <w:pStyle w:val="Paragraphedeliste"/>
        <w:numPr>
          <w:ilvl w:val="0"/>
          <w:numId w:val="113"/>
        </w:numPr>
        <w:jc w:val="both"/>
      </w:pPr>
      <w:r w:rsidRPr="00E50115">
        <w:t xml:space="preserve">D’accueillir des publics parfois marginalisés par le développement des technologies numériques </w:t>
      </w:r>
      <w:r w:rsidR="00A518CC" w:rsidRPr="00E50115">
        <w:t>et les accompagner</w:t>
      </w:r>
      <w:r w:rsidR="00062FE6" w:rsidRPr="00E50115">
        <w:t xml:space="preserve"> dans l’appropriation des usages du numérique </w:t>
      </w:r>
    </w:p>
    <w:p w14:paraId="007F840E" w14:textId="0EF3F108" w:rsidR="00DE5533" w:rsidRPr="00E50115" w:rsidRDefault="00DE5533" w:rsidP="0028748B">
      <w:pPr>
        <w:pStyle w:val="Paragraphedeliste"/>
        <w:numPr>
          <w:ilvl w:val="0"/>
          <w:numId w:val="113"/>
        </w:numPr>
        <w:jc w:val="both"/>
      </w:pPr>
      <w:r w:rsidRPr="00E50115">
        <w:t xml:space="preserve">De contribuer à l’émergence de réponses </w:t>
      </w:r>
      <w:r w:rsidR="0096254F" w:rsidRPr="00E50115">
        <w:t xml:space="preserve">originales </w:t>
      </w:r>
      <w:r w:rsidR="004D34C2" w:rsidRPr="00E50115">
        <w:t>aux problématique</w:t>
      </w:r>
      <w:r w:rsidR="00062FE6" w:rsidRPr="00E50115">
        <w:t>s</w:t>
      </w:r>
      <w:r w:rsidR="004D34C2" w:rsidRPr="00E50115">
        <w:t xml:space="preserve"> </w:t>
      </w:r>
      <w:r w:rsidR="00062FE6" w:rsidRPr="00E50115">
        <w:t xml:space="preserve">d’accès à l’emploi et à la formation : </w:t>
      </w:r>
    </w:p>
    <w:p w14:paraId="6F030452" w14:textId="6C0107DA" w:rsidR="00DE5533" w:rsidRPr="00E50115" w:rsidRDefault="00DE5533" w:rsidP="0028748B">
      <w:pPr>
        <w:pStyle w:val="Paragraphedeliste"/>
        <w:numPr>
          <w:ilvl w:val="1"/>
          <w:numId w:val="111"/>
        </w:numPr>
        <w:jc w:val="both"/>
      </w:pPr>
      <w:r w:rsidRPr="00E50115">
        <w:t xml:space="preserve">Mobilité </w:t>
      </w:r>
    </w:p>
    <w:p w14:paraId="7E9738CB" w14:textId="3CBA295B" w:rsidR="00A518CC" w:rsidRPr="00E50115" w:rsidRDefault="00A518CC" w:rsidP="0028748B">
      <w:pPr>
        <w:pStyle w:val="Paragraphedeliste"/>
        <w:numPr>
          <w:ilvl w:val="1"/>
          <w:numId w:val="111"/>
        </w:numPr>
        <w:jc w:val="both"/>
      </w:pPr>
      <w:r w:rsidRPr="00E50115">
        <w:t>Santé, handicap</w:t>
      </w:r>
    </w:p>
    <w:p w14:paraId="5BBDBDB5" w14:textId="36A30D3C" w:rsidR="00DE5533" w:rsidRPr="00E50115" w:rsidRDefault="00DE5533" w:rsidP="0028748B">
      <w:pPr>
        <w:pStyle w:val="Paragraphedeliste"/>
        <w:numPr>
          <w:ilvl w:val="1"/>
          <w:numId w:val="111"/>
        </w:numPr>
        <w:jc w:val="both"/>
      </w:pPr>
      <w:r w:rsidRPr="00E50115">
        <w:t xml:space="preserve">Logement </w:t>
      </w:r>
    </w:p>
    <w:p w14:paraId="283F8FF7" w14:textId="4E7FD802" w:rsidR="00DE5533" w:rsidRPr="00E50115" w:rsidRDefault="0096254F" w:rsidP="0028748B">
      <w:pPr>
        <w:pStyle w:val="Paragraphedeliste"/>
        <w:numPr>
          <w:ilvl w:val="1"/>
          <w:numId w:val="111"/>
        </w:numPr>
        <w:jc w:val="both"/>
      </w:pPr>
      <w:r w:rsidRPr="00E50115">
        <w:t xml:space="preserve">Attractivité des métiers </w:t>
      </w:r>
    </w:p>
    <w:p w14:paraId="198EA610" w14:textId="6A8933E9" w:rsidR="006200CD" w:rsidRPr="00E50115" w:rsidRDefault="006200CD" w:rsidP="0028748B">
      <w:pPr>
        <w:pStyle w:val="Paragraphedeliste"/>
        <w:numPr>
          <w:ilvl w:val="1"/>
          <w:numId w:val="111"/>
        </w:numPr>
        <w:jc w:val="both"/>
      </w:pPr>
      <w:r w:rsidRPr="00E50115">
        <w:t>…</w:t>
      </w:r>
    </w:p>
    <w:p w14:paraId="7755668D" w14:textId="3F727CD3" w:rsidR="009D4E9E" w:rsidRDefault="009D4E9E">
      <w:pPr>
        <w:rPr>
          <w:rFonts w:cs="Times New Roman"/>
        </w:rPr>
      </w:pPr>
    </w:p>
    <w:p w14:paraId="224C1A13" w14:textId="77777777" w:rsidR="00C93039" w:rsidRDefault="00DF7A66" w:rsidP="00261C29">
      <w:pPr>
        <w:pStyle w:val="Titre1"/>
      </w:pPr>
      <w:bookmarkStart w:id="10" w:name="_Toc100687978"/>
      <w:r>
        <w:t>Deux grands types de projets soutenus</w:t>
      </w:r>
      <w:bookmarkStart w:id="11" w:name="_Toc61691643"/>
      <w:bookmarkEnd w:id="4"/>
      <w:bookmarkEnd w:id="10"/>
    </w:p>
    <w:p w14:paraId="5C90FF47" w14:textId="1C8580F6" w:rsidR="00FE441A" w:rsidRPr="0087060B" w:rsidRDefault="00FE441A" w:rsidP="00FE441A">
      <w:pPr>
        <w:spacing w:after="120"/>
        <w:jc w:val="both"/>
      </w:pPr>
      <w:r>
        <w:t xml:space="preserve">Le premier objectif de cet appel à projets est </w:t>
      </w:r>
      <w:r w:rsidR="00D65EA6">
        <w:t xml:space="preserve">de </w:t>
      </w:r>
      <w:r>
        <w:t xml:space="preserve">favoriser l’accès des actifs du territoire à la formation. </w:t>
      </w:r>
      <w:r w:rsidR="006567AD">
        <w:rPr>
          <w:rFonts w:eastAsia="Times New Roman" w:cstheme="minorHAnsi"/>
          <w:szCs w:val="36"/>
          <w:lang w:eastAsia="fr-FR"/>
        </w:rPr>
        <w:t>L</w:t>
      </w:r>
      <w:r>
        <w:rPr>
          <w:rFonts w:eastAsia="Times New Roman" w:cstheme="minorHAnsi"/>
          <w:szCs w:val="36"/>
          <w:lang w:eastAsia="fr-FR"/>
        </w:rPr>
        <w:t xml:space="preserve">e </w:t>
      </w:r>
      <w:r w:rsidR="0037788A">
        <w:rPr>
          <w:rFonts w:eastAsia="Times New Roman" w:cstheme="minorHAnsi"/>
          <w:szCs w:val="36"/>
          <w:lang w:eastAsia="fr-FR"/>
        </w:rPr>
        <w:t xml:space="preserve">deuxième </w:t>
      </w:r>
      <w:r>
        <w:rPr>
          <w:rFonts w:eastAsia="Times New Roman" w:cstheme="minorHAnsi"/>
          <w:szCs w:val="36"/>
          <w:lang w:eastAsia="fr-FR"/>
        </w:rPr>
        <w:t xml:space="preserve">objectif vise les échanges et la mutualisation des actions des professionnels afin de susciter des approches pédagogiques innovantes et </w:t>
      </w:r>
      <w:r w:rsidR="006567AD">
        <w:rPr>
          <w:rFonts w:eastAsia="Times New Roman" w:cstheme="minorHAnsi"/>
          <w:szCs w:val="36"/>
          <w:lang w:eastAsia="fr-FR"/>
        </w:rPr>
        <w:t>d</w:t>
      </w:r>
      <w:r>
        <w:rPr>
          <w:rFonts w:eastAsia="Times New Roman" w:cstheme="minorHAnsi"/>
          <w:szCs w:val="36"/>
          <w:lang w:eastAsia="fr-FR"/>
        </w:rPr>
        <w:t>es projets communs.</w:t>
      </w:r>
    </w:p>
    <w:p w14:paraId="419E1F5C" w14:textId="6E0AACDB" w:rsidR="00775E11" w:rsidRDefault="009512C4" w:rsidP="007662B8">
      <w:pPr>
        <w:jc w:val="both"/>
        <w:rPr>
          <w:rFonts w:asciiTheme="minorHAnsi" w:hAnsiTheme="minorHAnsi" w:cstheme="minorHAnsi"/>
        </w:rPr>
      </w:pPr>
      <w:r w:rsidRPr="007662B8">
        <w:rPr>
          <w:rFonts w:asciiTheme="minorHAnsi" w:hAnsiTheme="minorHAnsi" w:cstheme="minorHAnsi"/>
        </w:rPr>
        <w:t>D</w:t>
      </w:r>
      <w:r w:rsidR="00FE441A">
        <w:rPr>
          <w:rFonts w:asciiTheme="minorHAnsi" w:hAnsiTheme="minorHAnsi" w:cstheme="minorHAnsi"/>
        </w:rPr>
        <w:t xml:space="preserve">ès lors, </w:t>
      </w:r>
      <w:r w:rsidR="00C544F2">
        <w:rPr>
          <w:rFonts w:asciiTheme="minorHAnsi" w:hAnsiTheme="minorHAnsi" w:cstheme="minorHAnsi"/>
        </w:rPr>
        <w:t xml:space="preserve">le présent </w:t>
      </w:r>
      <w:r w:rsidRPr="007662B8">
        <w:rPr>
          <w:rFonts w:asciiTheme="minorHAnsi" w:hAnsiTheme="minorHAnsi" w:cstheme="minorHAnsi"/>
        </w:rPr>
        <w:t>appel à projets</w:t>
      </w:r>
      <w:r w:rsidR="004D30CB">
        <w:rPr>
          <w:rFonts w:asciiTheme="minorHAnsi" w:hAnsiTheme="minorHAnsi" w:cstheme="minorHAnsi"/>
        </w:rPr>
        <w:t xml:space="preserve"> permet de soutenir deux grands types d’intervention </w:t>
      </w:r>
      <w:r w:rsidR="00775E11">
        <w:rPr>
          <w:rFonts w:asciiTheme="minorHAnsi" w:hAnsiTheme="minorHAnsi" w:cstheme="minorHAnsi"/>
        </w:rPr>
        <w:t>:</w:t>
      </w:r>
      <w:r w:rsidRPr="007662B8">
        <w:rPr>
          <w:rFonts w:asciiTheme="minorHAnsi" w:hAnsiTheme="minorHAnsi" w:cstheme="minorHAnsi"/>
        </w:rPr>
        <w:t xml:space="preserve"> </w:t>
      </w:r>
    </w:p>
    <w:p w14:paraId="60AF0920" w14:textId="262B77FB" w:rsidR="004D34C2" w:rsidRPr="00806F4B" w:rsidRDefault="007A67D7" w:rsidP="00466AA3">
      <w:pPr>
        <w:pStyle w:val="Paragraphedeliste"/>
        <w:numPr>
          <w:ilvl w:val="0"/>
          <w:numId w:val="102"/>
        </w:numPr>
        <w:ind w:left="426"/>
        <w:jc w:val="both"/>
      </w:pPr>
      <w:r>
        <w:rPr>
          <w:rFonts w:asciiTheme="minorHAnsi" w:hAnsiTheme="minorHAnsi" w:cstheme="minorHAnsi"/>
        </w:rPr>
        <w:lastRenderedPageBreak/>
        <w:t>Faciliter l’accès à la formation grâce à la mobilisation</w:t>
      </w:r>
      <w:r w:rsidR="00AE5EC1">
        <w:rPr>
          <w:rFonts w:asciiTheme="minorHAnsi" w:hAnsiTheme="minorHAnsi" w:cstheme="minorHAnsi"/>
        </w:rPr>
        <w:t xml:space="preserve"> de tiers-lieux ;</w:t>
      </w:r>
    </w:p>
    <w:p w14:paraId="05804D67" w14:textId="025C5341" w:rsidR="004D34C2" w:rsidRPr="00E50115" w:rsidRDefault="00775E11" w:rsidP="0028748B">
      <w:pPr>
        <w:pStyle w:val="Paragraphedeliste"/>
        <w:numPr>
          <w:ilvl w:val="0"/>
          <w:numId w:val="102"/>
        </w:numPr>
        <w:ind w:left="426"/>
        <w:jc w:val="both"/>
        <w:rPr>
          <w:rFonts w:asciiTheme="minorHAnsi" w:hAnsiTheme="minorHAnsi" w:cstheme="minorHAnsi"/>
        </w:rPr>
      </w:pPr>
      <w:r w:rsidRPr="00E50115">
        <w:rPr>
          <w:rFonts w:asciiTheme="minorHAnsi" w:hAnsiTheme="minorHAnsi" w:cstheme="minorHAnsi"/>
        </w:rPr>
        <w:t>Favoriser les échanges et les projets communs entre acteurs qui interviennent dans le champ de la formation</w:t>
      </w:r>
      <w:r w:rsidR="00DC08EA" w:rsidRPr="00E50115">
        <w:rPr>
          <w:rFonts w:asciiTheme="minorHAnsi" w:hAnsiTheme="minorHAnsi" w:cstheme="minorHAnsi"/>
        </w:rPr>
        <w:t xml:space="preserve"> </w:t>
      </w:r>
      <w:r w:rsidR="00804E1E">
        <w:rPr>
          <w:rFonts w:asciiTheme="minorHAnsi" w:hAnsiTheme="minorHAnsi" w:cstheme="minorHAnsi"/>
        </w:rPr>
        <w:t>dans le territoire concerné</w:t>
      </w:r>
      <w:r w:rsidR="00EA3D3A" w:rsidRPr="00E50115">
        <w:rPr>
          <w:rFonts w:asciiTheme="minorHAnsi" w:hAnsiTheme="minorHAnsi" w:cstheme="minorHAnsi"/>
        </w:rPr>
        <w:t xml:space="preserve"> autour par exemple de problématiques de territoires, d’enjeux de formation, d’innovation, etc. </w:t>
      </w:r>
    </w:p>
    <w:p w14:paraId="761FD3AE" w14:textId="1600A646" w:rsidR="00FE441A" w:rsidRPr="00E50115" w:rsidRDefault="004E443F" w:rsidP="0028748B">
      <w:r w:rsidRPr="00E50115">
        <w:t xml:space="preserve">Ces deux axes </w:t>
      </w:r>
      <w:r w:rsidR="00FE441A" w:rsidRPr="00E50115">
        <w:t>sont</w:t>
      </w:r>
      <w:r w:rsidR="00775E11" w:rsidRPr="00E50115">
        <w:t xml:space="preserve"> </w:t>
      </w:r>
      <w:r w:rsidR="00D65EA6" w:rsidRPr="00E50115">
        <w:t xml:space="preserve">toutefois </w:t>
      </w:r>
      <w:r w:rsidRPr="00E50115">
        <w:t>pensés comme complémentaires</w:t>
      </w:r>
      <w:r w:rsidR="00FE441A" w:rsidRPr="00E50115">
        <w:t>. Cela signifie que les projets proposant les</w:t>
      </w:r>
      <w:r w:rsidRPr="00E50115">
        <w:t xml:space="preserve"> deux axes d’</w:t>
      </w:r>
      <w:r w:rsidR="00FE441A" w:rsidRPr="00E50115">
        <w:t>intervention seront privilégiés</w:t>
      </w:r>
      <w:r w:rsidRPr="00E50115">
        <w:t xml:space="preserve">. </w:t>
      </w:r>
    </w:p>
    <w:p w14:paraId="3E08B1B9" w14:textId="689FD7E7" w:rsidR="00FE441A" w:rsidRDefault="00FE441A" w:rsidP="007662B8">
      <w:pPr>
        <w:jc w:val="both"/>
        <w:rPr>
          <w:rFonts w:asciiTheme="minorHAnsi" w:hAnsiTheme="minorHAnsi" w:cstheme="minorHAnsi"/>
        </w:rPr>
      </w:pPr>
      <w:r w:rsidRPr="00E50115">
        <w:rPr>
          <w:rFonts w:asciiTheme="minorHAnsi" w:hAnsiTheme="minorHAnsi" w:cstheme="minorHAnsi"/>
        </w:rPr>
        <w:t>Il est néanmoins possible de proposer un seul axe d’intervention. Dans cette hypothèse, les projets devront démontrer soit l’existence de solutions déjà existantes sur le territoire ou la capacité à déployer des projets</w:t>
      </w:r>
      <w:r>
        <w:rPr>
          <w:rFonts w:asciiTheme="minorHAnsi" w:hAnsiTheme="minorHAnsi" w:cstheme="minorHAnsi"/>
        </w:rPr>
        <w:t xml:space="preserve"> sur le </w:t>
      </w:r>
      <w:r w:rsidR="0037788A">
        <w:rPr>
          <w:rFonts w:asciiTheme="minorHAnsi" w:hAnsiTheme="minorHAnsi" w:cstheme="minorHAnsi"/>
        </w:rPr>
        <w:t>deuxième</w:t>
      </w:r>
      <w:r w:rsidR="00FC7F57">
        <w:rPr>
          <w:rFonts w:asciiTheme="minorHAnsi" w:hAnsiTheme="minorHAnsi" w:cstheme="minorHAnsi"/>
          <w:vertAlign w:val="superscript"/>
        </w:rPr>
        <w:t xml:space="preserve"> </w:t>
      </w:r>
      <w:r>
        <w:rPr>
          <w:rFonts w:asciiTheme="minorHAnsi" w:hAnsiTheme="minorHAnsi" w:cstheme="minorHAnsi"/>
        </w:rPr>
        <w:t>axe dans un calendrier décalé</w:t>
      </w:r>
      <w:r w:rsidR="00D65EA6">
        <w:rPr>
          <w:rFonts w:asciiTheme="minorHAnsi" w:hAnsiTheme="minorHAnsi" w:cstheme="minorHAnsi"/>
        </w:rPr>
        <w:t> :</w:t>
      </w:r>
    </w:p>
    <w:p w14:paraId="6E96D541" w14:textId="18AB9E60" w:rsidR="004E443F" w:rsidRPr="00466AA3" w:rsidRDefault="00FE441A" w:rsidP="00EE6127">
      <w:pPr>
        <w:pStyle w:val="Paragraphedeliste"/>
        <w:numPr>
          <w:ilvl w:val="0"/>
          <w:numId w:val="110"/>
        </w:numPr>
        <w:ind w:left="709"/>
        <w:jc w:val="both"/>
        <w:rPr>
          <w:rFonts w:asciiTheme="minorHAnsi" w:hAnsiTheme="minorHAnsi" w:cstheme="minorHAnsi"/>
        </w:rPr>
      </w:pPr>
      <w:r w:rsidRPr="00466AA3">
        <w:rPr>
          <w:rFonts w:asciiTheme="minorHAnsi" w:hAnsiTheme="minorHAnsi" w:cstheme="minorHAnsi"/>
        </w:rPr>
        <w:t xml:space="preserve">Les </w:t>
      </w:r>
      <w:r w:rsidR="004E443F" w:rsidRPr="00466AA3">
        <w:rPr>
          <w:rFonts w:asciiTheme="minorHAnsi" w:hAnsiTheme="minorHAnsi" w:cstheme="minorHAnsi"/>
        </w:rPr>
        <w:t xml:space="preserve">projets centrés sur l’axe 1 </w:t>
      </w:r>
      <w:r w:rsidR="006567AD">
        <w:rPr>
          <w:rFonts w:asciiTheme="minorHAnsi" w:hAnsiTheme="minorHAnsi" w:cstheme="minorHAnsi"/>
        </w:rPr>
        <w:t>devront</w:t>
      </w:r>
      <w:r w:rsidR="006567AD" w:rsidRPr="00466AA3">
        <w:rPr>
          <w:rFonts w:asciiTheme="minorHAnsi" w:hAnsiTheme="minorHAnsi" w:cstheme="minorHAnsi"/>
        </w:rPr>
        <w:t xml:space="preserve"> </w:t>
      </w:r>
      <w:r w:rsidR="004E443F" w:rsidRPr="00466AA3">
        <w:rPr>
          <w:rFonts w:asciiTheme="minorHAnsi" w:hAnsiTheme="minorHAnsi" w:cstheme="minorHAnsi"/>
        </w:rPr>
        <w:t>démontr</w:t>
      </w:r>
      <w:r w:rsidR="006567AD">
        <w:rPr>
          <w:rFonts w:asciiTheme="minorHAnsi" w:hAnsiTheme="minorHAnsi" w:cstheme="minorHAnsi"/>
        </w:rPr>
        <w:t xml:space="preserve">er </w:t>
      </w:r>
      <w:r w:rsidR="004E443F" w:rsidRPr="00466AA3">
        <w:rPr>
          <w:rFonts w:asciiTheme="minorHAnsi" w:hAnsiTheme="minorHAnsi" w:cstheme="minorHAnsi"/>
        </w:rPr>
        <w:t xml:space="preserve">leur intention de développer ultérieurement </w:t>
      </w:r>
      <w:r w:rsidR="00A12A5D" w:rsidRPr="00466AA3">
        <w:rPr>
          <w:rFonts w:asciiTheme="minorHAnsi" w:hAnsiTheme="minorHAnsi" w:cstheme="minorHAnsi"/>
        </w:rPr>
        <w:t>l</w:t>
      </w:r>
      <w:r w:rsidR="004E443F" w:rsidRPr="00466AA3">
        <w:rPr>
          <w:rFonts w:asciiTheme="minorHAnsi" w:hAnsiTheme="minorHAnsi" w:cstheme="minorHAnsi"/>
        </w:rPr>
        <w:t xml:space="preserve">’autre axe </w:t>
      </w:r>
      <w:r w:rsidR="00D65EA6" w:rsidRPr="00466AA3">
        <w:rPr>
          <w:rFonts w:asciiTheme="minorHAnsi" w:hAnsiTheme="minorHAnsi" w:cstheme="minorHAnsi"/>
        </w:rPr>
        <w:t>d’</w:t>
      </w:r>
      <w:r w:rsidR="00D65EA6">
        <w:rPr>
          <w:rFonts w:asciiTheme="minorHAnsi" w:hAnsiTheme="minorHAnsi" w:cstheme="minorHAnsi"/>
        </w:rPr>
        <w:t>intervention </w:t>
      </w:r>
      <w:r w:rsidR="006567AD">
        <w:rPr>
          <w:rFonts w:asciiTheme="minorHAnsi" w:hAnsiTheme="minorHAnsi" w:cstheme="minorHAnsi"/>
        </w:rPr>
        <w:t>;</w:t>
      </w:r>
    </w:p>
    <w:p w14:paraId="2B8010A8" w14:textId="0AE777DC" w:rsidR="004E443F" w:rsidRPr="0087060B" w:rsidRDefault="004E443F" w:rsidP="00EE6127">
      <w:pPr>
        <w:pStyle w:val="Paragraphedeliste"/>
        <w:numPr>
          <w:ilvl w:val="0"/>
          <w:numId w:val="110"/>
        </w:numPr>
        <w:spacing w:after="120"/>
        <w:ind w:left="709"/>
        <w:jc w:val="both"/>
      </w:pPr>
      <w:r w:rsidRPr="0087060B">
        <w:t xml:space="preserve">Les collectifs proposant uniquement l’axe </w:t>
      </w:r>
      <w:r w:rsidR="00D65EA6" w:rsidRPr="0087060B">
        <w:t>d’</w:t>
      </w:r>
      <w:r w:rsidR="00D65EA6">
        <w:t>intervention</w:t>
      </w:r>
      <w:r w:rsidR="00D65EA6" w:rsidRPr="0087060B">
        <w:t xml:space="preserve"> </w:t>
      </w:r>
      <w:r w:rsidRPr="0087060B">
        <w:t xml:space="preserve">2 devront, quant à eux, démontrer la pertinence de leur projet </w:t>
      </w:r>
      <w:r w:rsidR="00775E11">
        <w:t xml:space="preserve">et sa bonne articulation </w:t>
      </w:r>
      <w:r w:rsidRPr="0087060B">
        <w:t xml:space="preserve">par rapport à l’existant, par exemple pour un lieu </w:t>
      </w:r>
      <w:r w:rsidR="00775E11">
        <w:t xml:space="preserve">répondant déjà à l’objectif de </w:t>
      </w:r>
      <w:r w:rsidRPr="0087060B">
        <w:t xml:space="preserve">l’axe 1, ou s’implantant sur un territoire avec de nombreux espaces d’accueil des apprenants. </w:t>
      </w:r>
    </w:p>
    <w:p w14:paraId="4DD73CD6" w14:textId="7D08D018" w:rsidR="00DE3397" w:rsidRPr="007662B8" w:rsidRDefault="00DE3397" w:rsidP="007662B8">
      <w:pPr>
        <w:jc w:val="both"/>
        <w:rPr>
          <w:rFonts w:asciiTheme="minorHAnsi" w:hAnsiTheme="minorHAnsi" w:cstheme="minorHAnsi"/>
        </w:rPr>
      </w:pPr>
    </w:p>
    <w:p w14:paraId="6739BB4A" w14:textId="378DC6FA" w:rsidR="00BD7431" w:rsidRPr="00940616" w:rsidRDefault="007A67D7" w:rsidP="00261C29">
      <w:pPr>
        <w:pStyle w:val="Titre2"/>
      </w:pPr>
      <w:bookmarkStart w:id="12" w:name="_Toc100687979"/>
      <w:bookmarkStart w:id="13" w:name="_Toc70078849"/>
      <w:r>
        <w:t xml:space="preserve">Faciliter l’accès à la formation grâce à la mobilisation de </w:t>
      </w:r>
      <w:r w:rsidR="00AE5EC1" w:rsidRPr="00940616">
        <w:t>tiers-lieux</w:t>
      </w:r>
      <w:bookmarkEnd w:id="12"/>
    </w:p>
    <w:p w14:paraId="2CD2EDBC" w14:textId="70D763E4" w:rsidR="007F1281" w:rsidRDefault="00163D0B" w:rsidP="00BD7431">
      <w:pPr>
        <w:jc w:val="both"/>
      </w:pPr>
      <w:r w:rsidRPr="0028748B">
        <w:t xml:space="preserve">Le premier type </w:t>
      </w:r>
      <w:r w:rsidR="00E47E6A" w:rsidRPr="0028748B">
        <w:t>d’</w:t>
      </w:r>
      <w:r w:rsidR="000B7AF6" w:rsidRPr="0028748B">
        <w:t>axe d’</w:t>
      </w:r>
      <w:r w:rsidR="006567AD" w:rsidRPr="0028748B">
        <w:t xml:space="preserve">intervention porte sur </w:t>
      </w:r>
      <w:r w:rsidR="00BD7431" w:rsidRPr="0028748B">
        <w:t xml:space="preserve">des projets qui </w:t>
      </w:r>
      <w:r w:rsidR="006567AD" w:rsidRPr="0028748B">
        <w:t>ont pour objectif de</w:t>
      </w:r>
      <w:r w:rsidR="00BD7431" w:rsidRPr="0028748B">
        <w:t xml:space="preserve"> </w:t>
      </w:r>
      <w:r w:rsidR="007A67D7" w:rsidRPr="0028748B">
        <w:t>faciliter l’accès à la formation grâce à la mobilisation de tiers-lieux. Il peut s’agir de tiers-lieux existants ou de tiers-lieux à créer si les besoins du territoire le justifie</w:t>
      </w:r>
      <w:r w:rsidR="00FC7F57" w:rsidRPr="0028748B">
        <w:t>nt</w:t>
      </w:r>
      <w:r w:rsidR="007A67D7" w:rsidRPr="0028748B">
        <w:t xml:space="preserve"> (</w:t>
      </w:r>
      <w:r w:rsidR="007A67D7" w:rsidRPr="0028748B">
        <w:rPr>
          <w:rFonts w:asciiTheme="minorHAnsi" w:hAnsiTheme="minorHAnsi" w:cstheme="minorHAnsi"/>
          <w:color w:val="000000"/>
        </w:rPr>
        <w:t xml:space="preserve">en lien avec le </w:t>
      </w:r>
      <w:r w:rsidR="00D65EA6" w:rsidRPr="0028748B">
        <w:rPr>
          <w:rFonts w:asciiTheme="minorHAnsi" w:hAnsiTheme="minorHAnsi" w:cstheme="minorHAnsi"/>
          <w:color w:val="000000"/>
        </w:rPr>
        <w:t xml:space="preserve">maillage des tiers-lieux et </w:t>
      </w:r>
      <w:r w:rsidR="004D30CB" w:rsidRPr="0028748B">
        <w:rPr>
          <w:rFonts w:asciiTheme="minorHAnsi" w:hAnsiTheme="minorHAnsi" w:cstheme="minorHAnsi"/>
          <w:color w:val="000000"/>
        </w:rPr>
        <w:t xml:space="preserve">des </w:t>
      </w:r>
      <w:r w:rsidR="00B03757" w:rsidRPr="0028748B">
        <w:rPr>
          <w:rFonts w:asciiTheme="minorHAnsi" w:hAnsiTheme="minorHAnsi" w:cstheme="minorHAnsi"/>
          <w:color w:val="000000"/>
        </w:rPr>
        <w:t>o</w:t>
      </w:r>
      <w:r w:rsidR="00D65EA6" w:rsidRPr="0028748B">
        <w:rPr>
          <w:rFonts w:asciiTheme="minorHAnsi" w:hAnsiTheme="minorHAnsi" w:cstheme="minorHAnsi"/>
          <w:color w:val="000000"/>
        </w:rPr>
        <w:t>rganismes de formation</w:t>
      </w:r>
      <w:r w:rsidR="007A67D7" w:rsidRPr="00940616">
        <w:rPr>
          <w:rFonts w:asciiTheme="minorHAnsi" w:hAnsiTheme="minorHAnsi" w:cstheme="minorHAnsi"/>
          <w:color w:val="000000"/>
        </w:rPr>
        <w:t>)</w:t>
      </w:r>
      <w:r w:rsidR="000B7AF6" w:rsidRPr="00940616">
        <w:t>.</w:t>
      </w:r>
      <w:r w:rsidR="000B7AF6">
        <w:t xml:space="preserve"> </w:t>
      </w:r>
    </w:p>
    <w:p w14:paraId="32F715B2" w14:textId="044C74F0" w:rsidR="009512C4" w:rsidRPr="00C93039" w:rsidRDefault="009512C4" w:rsidP="009512C4">
      <w:pPr>
        <w:jc w:val="both"/>
        <w:rPr>
          <w:color w:val="000000" w:themeColor="text1"/>
        </w:rPr>
      </w:pPr>
      <w:r>
        <w:lastRenderedPageBreak/>
        <w:t>Dans ce cadre, l</w:t>
      </w:r>
      <w:r w:rsidRPr="00B06B2E">
        <w:t xml:space="preserve">es projets </w:t>
      </w:r>
      <w:r>
        <w:t>soutenus</w:t>
      </w:r>
      <w:r w:rsidRPr="00B06B2E">
        <w:t xml:space="preserve"> doivent aller au-delà d’une appro</w:t>
      </w:r>
      <w:r>
        <w:t>che d’outillage et d’équipement</w:t>
      </w:r>
      <w:r w:rsidRPr="00B06B2E">
        <w:t xml:space="preserve"> </w:t>
      </w:r>
      <w:r w:rsidRPr="00832DC0">
        <w:t xml:space="preserve">pour </w:t>
      </w:r>
      <w:r w:rsidRPr="00832DC0">
        <w:rPr>
          <w:color w:val="000000" w:themeColor="text1"/>
        </w:rPr>
        <w:t>inclure un accompagnement humain</w:t>
      </w:r>
      <w:r w:rsidR="006567AD">
        <w:rPr>
          <w:color w:val="000000" w:themeColor="text1"/>
        </w:rPr>
        <w:t xml:space="preserve">, </w:t>
      </w:r>
      <w:r>
        <w:rPr>
          <w:color w:val="000000" w:themeColor="text1"/>
        </w:rPr>
        <w:t>proposé par les tiers-lieux,</w:t>
      </w:r>
      <w:r w:rsidRPr="00033610">
        <w:rPr>
          <w:color w:val="000000" w:themeColor="text1"/>
        </w:rPr>
        <w:t xml:space="preserve"> afin </w:t>
      </w:r>
      <w:r>
        <w:rPr>
          <w:color w:val="000000" w:themeColor="text1"/>
        </w:rPr>
        <w:t>d’assurer la bonne appropriation par les publics accueillis des solutions de formation proposées.</w:t>
      </w:r>
    </w:p>
    <w:p w14:paraId="4C0823AE" w14:textId="77777777" w:rsidR="009512C4" w:rsidRDefault="009512C4" w:rsidP="009512C4">
      <w:pPr>
        <w:spacing w:after="120"/>
        <w:jc w:val="both"/>
        <w:rPr>
          <w:color w:val="000000" w:themeColor="text1"/>
        </w:rPr>
      </w:pPr>
      <w:r w:rsidRPr="00B06B2E">
        <w:t xml:space="preserve">Il s’agit </w:t>
      </w:r>
      <w:r>
        <w:t xml:space="preserve">ainsi </w:t>
      </w:r>
      <w:r w:rsidRPr="00B06B2E">
        <w:t>de financer des projets</w:t>
      </w:r>
      <w:r>
        <w:t xml:space="preserve"> qui permettent d’</w:t>
      </w:r>
      <w:r w:rsidRPr="00883E07">
        <w:rPr>
          <w:color w:val="000000" w:themeColor="text1"/>
        </w:rPr>
        <w:t xml:space="preserve">apporter des solutions concrètes </w:t>
      </w:r>
      <w:r>
        <w:rPr>
          <w:color w:val="000000" w:themeColor="text1"/>
        </w:rPr>
        <w:t xml:space="preserve">aux stagiaires et apprenants </w:t>
      </w:r>
      <w:r w:rsidRPr="00883E07">
        <w:rPr>
          <w:color w:val="000000" w:themeColor="text1"/>
        </w:rPr>
        <w:t>pour</w:t>
      </w:r>
      <w:r>
        <w:rPr>
          <w:color w:val="000000" w:themeColor="text1"/>
        </w:rPr>
        <w:t> :</w:t>
      </w:r>
    </w:p>
    <w:p w14:paraId="5427D50B" w14:textId="328A65C0" w:rsidR="00B03757" w:rsidRPr="00E50115" w:rsidRDefault="009512C4" w:rsidP="009512C4">
      <w:pPr>
        <w:numPr>
          <w:ilvl w:val="0"/>
          <w:numId w:val="60"/>
        </w:numPr>
        <w:spacing w:after="120"/>
        <w:jc w:val="both"/>
        <w:rPr>
          <w:color w:val="000000" w:themeColor="text1"/>
        </w:rPr>
      </w:pPr>
      <w:r w:rsidRPr="00E50115">
        <w:rPr>
          <w:color w:val="000000" w:themeColor="text1"/>
        </w:rPr>
        <w:t>Assurer l</w:t>
      </w:r>
      <w:r w:rsidR="00B03757" w:rsidRPr="00E50115">
        <w:rPr>
          <w:color w:val="000000" w:themeColor="text1"/>
        </w:rPr>
        <w:t xml:space="preserve">’accès à des ressources et des outils pédagogiques dans des lieux appropriés à </w:t>
      </w:r>
      <w:r w:rsidR="00221837" w:rsidRPr="00E50115">
        <w:rPr>
          <w:color w:val="000000" w:themeColor="text1"/>
        </w:rPr>
        <w:t>l</w:t>
      </w:r>
      <w:r w:rsidR="00B03757" w:rsidRPr="00E50115">
        <w:rPr>
          <w:color w:val="000000" w:themeColor="text1"/>
        </w:rPr>
        <w:t>a formation ;</w:t>
      </w:r>
    </w:p>
    <w:p w14:paraId="2451CEEE" w14:textId="5990BF9A" w:rsidR="000B7AF6" w:rsidRPr="00933873" w:rsidRDefault="00933873" w:rsidP="00933873">
      <w:pPr>
        <w:numPr>
          <w:ilvl w:val="0"/>
          <w:numId w:val="60"/>
        </w:numPr>
        <w:spacing w:after="120"/>
        <w:jc w:val="both"/>
        <w:rPr>
          <w:color w:val="000000" w:themeColor="text1"/>
        </w:rPr>
      </w:pPr>
      <w:r w:rsidRPr="00933873">
        <w:rPr>
          <w:color w:val="000000" w:themeColor="text1"/>
        </w:rPr>
        <w:t>Accompagner les publics dans l’utilisation et l’appropriation des ressources et outils pédagogiques mis à leur disposition (par exemple : ressources informatiques, digitales ou immersives pour la formation à distance)</w:t>
      </w:r>
      <w:r>
        <w:rPr>
          <w:color w:val="000000" w:themeColor="text1"/>
        </w:rPr>
        <w:t>.</w:t>
      </w:r>
      <w:r w:rsidRPr="00933873">
        <w:rPr>
          <w:color w:val="000000" w:themeColor="text1"/>
        </w:rPr>
        <w:t xml:space="preserve"> </w:t>
      </w:r>
      <w:r>
        <w:rPr>
          <w:color w:val="000000" w:themeColor="text1"/>
        </w:rPr>
        <w:t>E</w:t>
      </w:r>
      <w:r w:rsidRPr="00933873">
        <w:rPr>
          <w:color w:val="000000" w:themeColor="text1"/>
        </w:rPr>
        <w:t>t</w:t>
      </w:r>
      <w:r>
        <w:rPr>
          <w:color w:val="000000" w:themeColor="text1"/>
        </w:rPr>
        <w:t>,</w:t>
      </w:r>
      <w:r w:rsidRPr="00933873">
        <w:rPr>
          <w:color w:val="000000" w:themeColor="text1"/>
        </w:rPr>
        <w:t xml:space="preserve"> plus largement</w:t>
      </w:r>
      <w:r>
        <w:rPr>
          <w:color w:val="000000" w:themeColor="text1"/>
        </w:rPr>
        <w:t>, un</w:t>
      </w:r>
      <w:r w:rsidRPr="00933873">
        <w:rPr>
          <w:color w:val="000000" w:themeColor="text1"/>
        </w:rPr>
        <w:t xml:space="preserve"> accompagnement dans l’appropriation de l’ensemble du potentiel du lieu, et du consortium qui animent le projet, afin de favoriser le développement des compétences mais aussi la construction d’un réseau professionnel</w:t>
      </w:r>
      <w:r w:rsidR="00897C54">
        <w:rPr>
          <w:color w:val="000000" w:themeColor="text1"/>
        </w:rPr>
        <w:t xml:space="preserve">. </w:t>
      </w:r>
    </w:p>
    <w:p w14:paraId="717C4DEF" w14:textId="4AE5F3EA" w:rsidR="005A3592" w:rsidRPr="00033610" w:rsidRDefault="000B7AF6" w:rsidP="00BD7431">
      <w:pPr>
        <w:jc w:val="both"/>
        <w:rPr>
          <w:color w:val="000000" w:themeColor="text1"/>
        </w:rPr>
      </w:pPr>
      <w:r>
        <w:t xml:space="preserve">La réalisation de ce projet </w:t>
      </w:r>
      <w:r w:rsidR="00163D0B">
        <w:t xml:space="preserve">passe notamment </w:t>
      </w:r>
      <w:r w:rsidR="00FA4A30">
        <w:t xml:space="preserve">par </w:t>
      </w:r>
      <w:r w:rsidR="00BD7431">
        <w:t xml:space="preserve">la construction </w:t>
      </w:r>
      <w:r w:rsidR="00FA4A30" w:rsidRPr="00BD7431">
        <w:rPr>
          <w:color w:val="000000" w:themeColor="text1"/>
        </w:rPr>
        <w:t>d</w:t>
      </w:r>
      <w:r w:rsidR="00FA4A30">
        <w:rPr>
          <w:color w:val="000000" w:themeColor="text1"/>
        </w:rPr>
        <w:t>’une offre réunissant</w:t>
      </w:r>
      <w:r w:rsidR="00940616">
        <w:rPr>
          <w:color w:val="000000" w:themeColor="text1"/>
        </w:rPr>
        <w:t xml:space="preserve"> par exemple</w:t>
      </w:r>
      <w:r w:rsidR="00136328">
        <w:rPr>
          <w:color w:val="000000" w:themeColor="text1"/>
        </w:rPr>
        <w:t> </w:t>
      </w:r>
      <w:r w:rsidR="00FA4A30">
        <w:rPr>
          <w:color w:val="000000" w:themeColor="text1"/>
        </w:rPr>
        <w:t>:</w:t>
      </w:r>
    </w:p>
    <w:p w14:paraId="48C6C2FC" w14:textId="26B439E2" w:rsidR="00FA4A30" w:rsidRDefault="00FA4A30" w:rsidP="00466AA3">
      <w:pPr>
        <w:pStyle w:val="Paragraphedeliste"/>
        <w:numPr>
          <w:ilvl w:val="1"/>
          <w:numId w:val="104"/>
        </w:numPr>
        <w:pBdr>
          <w:top w:val="none" w:sz="0" w:space="0" w:color="auto"/>
          <w:left w:val="none" w:sz="0" w:space="0" w:color="auto"/>
          <w:bottom w:val="none" w:sz="0" w:space="0" w:color="auto"/>
          <w:right w:val="none" w:sz="0" w:space="0" w:color="auto"/>
          <w:between w:val="none" w:sz="0" w:space="0" w:color="auto"/>
        </w:pBdr>
        <w:spacing w:after="60"/>
        <w:jc w:val="both"/>
      </w:pPr>
      <w:r>
        <w:t>Un a</w:t>
      </w:r>
      <w:r w:rsidR="0033314F" w:rsidRPr="0033314F">
        <w:t>ccueil des</w:t>
      </w:r>
      <w:r w:rsidR="00BD7431">
        <w:t xml:space="preserve"> </w:t>
      </w:r>
      <w:r w:rsidR="0033314F" w:rsidRPr="0033314F">
        <w:t>apprenants</w:t>
      </w:r>
      <w:r>
        <w:t xml:space="preserve"> en formation au sein du tiers-lieu, avec ou sans leur formateur, et une mise à disposition d’outils</w:t>
      </w:r>
      <w:r w:rsidR="00F95AF5">
        <w:t xml:space="preserve"> et de ressources pédagogiques </w:t>
      </w:r>
      <w:r w:rsidR="00B56D97">
        <w:t xml:space="preserve">comme par exemple </w:t>
      </w:r>
      <w:r>
        <w:t>(liste non exhaustive)</w:t>
      </w:r>
      <w:r w:rsidR="00F95AF5">
        <w:t> :</w:t>
      </w:r>
    </w:p>
    <w:p w14:paraId="0C330C73" w14:textId="77777777" w:rsidR="008540EC" w:rsidRPr="003E452E" w:rsidRDefault="002A5EC0" w:rsidP="001D5024">
      <w:pPr>
        <w:pStyle w:val="Paragraphedeliste"/>
        <w:numPr>
          <w:ilvl w:val="0"/>
          <w:numId w:val="81"/>
        </w:numPr>
        <w:spacing w:after="60"/>
      </w:pPr>
      <w:r>
        <w:t>S</w:t>
      </w:r>
      <w:r w:rsidR="008540EC" w:rsidRPr="003E452E">
        <w:t xml:space="preserve">alles </w:t>
      </w:r>
      <w:r w:rsidR="008540EC">
        <w:t>équipé</w:t>
      </w:r>
      <w:r w:rsidR="00701D14">
        <w:t>e</w:t>
      </w:r>
      <w:r w:rsidR="008540EC">
        <w:t>s de matériel informatique connecté à internet</w:t>
      </w:r>
      <w:r w:rsidR="00136328">
        <w:t> </w:t>
      </w:r>
      <w:r w:rsidR="008540EC" w:rsidRPr="003E452E">
        <w:t>;</w:t>
      </w:r>
    </w:p>
    <w:p w14:paraId="1D715585" w14:textId="6C2BA894" w:rsidR="008540EC" w:rsidRPr="003E452E" w:rsidRDefault="002A5EC0" w:rsidP="008540EC">
      <w:pPr>
        <w:numPr>
          <w:ilvl w:val="1"/>
          <w:numId w:val="4"/>
        </w:numPr>
        <w:pBdr>
          <w:top w:val="none" w:sz="0" w:space="0" w:color="auto"/>
          <w:left w:val="none" w:sz="0" w:space="0" w:color="auto"/>
          <w:bottom w:val="none" w:sz="0" w:space="0" w:color="auto"/>
          <w:right w:val="none" w:sz="0" w:space="0" w:color="auto"/>
          <w:between w:val="none" w:sz="0" w:space="0" w:color="auto"/>
        </w:pBdr>
        <w:spacing w:after="60"/>
        <w:jc w:val="both"/>
      </w:pPr>
      <w:r>
        <w:t>É</w:t>
      </w:r>
      <w:r w:rsidR="00FA4A30">
        <w:t>quipement</w:t>
      </w:r>
      <w:r w:rsidR="00933873">
        <w:t>s</w:t>
      </w:r>
      <w:r w:rsidR="00FA4A30">
        <w:t xml:space="preserve"> plus</w:t>
      </w:r>
      <w:r w:rsidR="008540EC" w:rsidRPr="003E452E">
        <w:t xml:space="preserve"> innovant, comme des</w:t>
      </w:r>
      <w:r w:rsidR="00136328">
        <w:t> </w:t>
      </w:r>
      <w:r w:rsidR="008540EC">
        <w:t>:</w:t>
      </w:r>
    </w:p>
    <w:p w14:paraId="1FEA9C92" w14:textId="77777777" w:rsidR="008540EC" w:rsidRPr="003E452E" w:rsidRDefault="008540EC" w:rsidP="008540EC">
      <w:pPr>
        <w:numPr>
          <w:ilvl w:val="2"/>
          <w:numId w:val="4"/>
        </w:numPr>
        <w:pBdr>
          <w:top w:val="none" w:sz="0" w:space="0" w:color="auto"/>
          <w:left w:val="none" w:sz="0" w:space="0" w:color="auto"/>
          <w:bottom w:val="none" w:sz="0" w:space="0" w:color="auto"/>
          <w:right w:val="none" w:sz="0" w:space="0" w:color="auto"/>
          <w:between w:val="none" w:sz="0" w:space="0" w:color="auto"/>
        </w:pBdr>
        <w:spacing w:after="60"/>
        <w:jc w:val="both"/>
      </w:pPr>
      <w:r w:rsidRPr="003E452E">
        <w:t xml:space="preserve">Salles modulables et équipées </w:t>
      </w:r>
      <w:r w:rsidR="00626212">
        <w:t xml:space="preserve">d’outils </w:t>
      </w:r>
      <w:r w:rsidRPr="003E452E">
        <w:t>multimédia</w:t>
      </w:r>
      <w:r w:rsidR="00136328">
        <w:t> </w:t>
      </w:r>
      <w:r w:rsidRPr="003E452E">
        <w:t>;</w:t>
      </w:r>
    </w:p>
    <w:p w14:paraId="06854AEF" w14:textId="77777777" w:rsidR="008540EC" w:rsidRPr="003E452E" w:rsidRDefault="008540EC" w:rsidP="008540EC">
      <w:pPr>
        <w:numPr>
          <w:ilvl w:val="2"/>
          <w:numId w:val="4"/>
        </w:numPr>
        <w:pBdr>
          <w:top w:val="none" w:sz="0" w:space="0" w:color="auto"/>
          <w:left w:val="none" w:sz="0" w:space="0" w:color="auto"/>
          <w:bottom w:val="none" w:sz="0" w:space="0" w:color="auto"/>
          <w:right w:val="none" w:sz="0" w:space="0" w:color="auto"/>
          <w:between w:val="none" w:sz="0" w:space="0" w:color="auto"/>
        </w:pBdr>
        <w:spacing w:after="60"/>
        <w:jc w:val="both"/>
      </w:pPr>
      <w:r w:rsidRPr="003E452E">
        <w:t>Salles équipées pour suivre des formations en réalité virtuelle</w:t>
      </w:r>
      <w:r w:rsidR="00784532">
        <w:t xml:space="preserve"> ou en </w:t>
      </w:r>
      <w:r w:rsidRPr="003E452E">
        <w:t>réalité augmentée, grâce à des casques de réalité virtuelle ou des salles immersives</w:t>
      </w:r>
      <w:r w:rsidR="00626212">
        <w:t>.</w:t>
      </w:r>
    </w:p>
    <w:p w14:paraId="429867A6" w14:textId="0FCDE8BE" w:rsidR="00626212" w:rsidRPr="00096959" w:rsidRDefault="00C27247" w:rsidP="00626212">
      <w:pPr>
        <w:numPr>
          <w:ilvl w:val="1"/>
          <w:numId w:val="4"/>
        </w:numPr>
        <w:pBdr>
          <w:top w:val="none" w:sz="0" w:space="0" w:color="auto"/>
          <w:left w:val="none" w:sz="0" w:space="0" w:color="auto"/>
          <w:bottom w:val="none" w:sz="0" w:space="0" w:color="auto"/>
          <w:right w:val="none" w:sz="0" w:space="0" w:color="auto"/>
          <w:between w:val="none" w:sz="0" w:space="0" w:color="auto"/>
        </w:pBdr>
        <w:spacing w:after="60"/>
        <w:jc w:val="both"/>
      </w:pPr>
      <w:r w:rsidRPr="00096959">
        <w:lastRenderedPageBreak/>
        <w:t>P</w:t>
      </w:r>
      <w:r w:rsidR="00626212" w:rsidRPr="00096959">
        <w:t>lateau</w:t>
      </w:r>
      <w:r w:rsidR="00FA4A30" w:rsidRPr="00096959">
        <w:t>x</w:t>
      </w:r>
      <w:r w:rsidR="00626212" w:rsidRPr="00096959">
        <w:t xml:space="preserve"> technique</w:t>
      </w:r>
      <w:r w:rsidR="00FA4A30" w:rsidRPr="00096959">
        <w:t>s</w:t>
      </w:r>
      <w:r w:rsidR="00626212" w:rsidRPr="00096959">
        <w:t xml:space="preserve"> naturel</w:t>
      </w:r>
      <w:r w:rsidR="00FA4A30" w:rsidRPr="00096959">
        <w:t>s</w:t>
      </w:r>
      <w:r w:rsidR="00B56D97">
        <w:t> (</w:t>
      </w:r>
      <w:r w:rsidR="00626212" w:rsidRPr="00096959">
        <w:t>cuisine, espaces agricoles…)</w:t>
      </w:r>
      <w:r w:rsidR="006960EB" w:rsidRPr="00096959">
        <w:t>.</w:t>
      </w:r>
      <w:r w:rsidR="00A46E63" w:rsidRPr="00096959">
        <w:t xml:space="preserve"> </w:t>
      </w:r>
    </w:p>
    <w:p w14:paraId="6BCD2750" w14:textId="4D55FB41" w:rsidR="008540EC" w:rsidRPr="00F95AF5" w:rsidRDefault="00FA4A30" w:rsidP="00466AA3">
      <w:pPr>
        <w:pStyle w:val="Paragraphedeliste"/>
        <w:numPr>
          <w:ilvl w:val="1"/>
          <w:numId w:val="104"/>
        </w:numPr>
        <w:pBdr>
          <w:top w:val="none" w:sz="0" w:space="0" w:color="auto"/>
          <w:left w:val="none" w:sz="0" w:space="0" w:color="auto"/>
          <w:bottom w:val="none" w:sz="0" w:space="0" w:color="auto"/>
          <w:right w:val="none" w:sz="0" w:space="0" w:color="auto"/>
          <w:between w:val="none" w:sz="0" w:space="0" w:color="auto"/>
        </w:pBdr>
        <w:spacing w:after="60"/>
        <w:jc w:val="both"/>
      </w:pPr>
      <w:r w:rsidRPr="00F95AF5">
        <w:t>Un</w:t>
      </w:r>
      <w:r w:rsidR="004D30CB">
        <w:t>e animation et un</w:t>
      </w:r>
      <w:r w:rsidR="00C93039" w:rsidRPr="00F95AF5">
        <w:t xml:space="preserve"> accompagnement humain</w:t>
      </w:r>
      <w:r w:rsidR="00B14307" w:rsidRPr="00F95AF5">
        <w:t xml:space="preserve"> dans les tiers-lieux,</w:t>
      </w:r>
      <w:r w:rsidR="008D2B03" w:rsidRPr="00F95AF5">
        <w:t xml:space="preserve"> à destination</w:t>
      </w:r>
      <w:r w:rsidR="00136328" w:rsidRPr="00F95AF5">
        <w:t> </w:t>
      </w:r>
      <w:r w:rsidR="008540EC" w:rsidRPr="00F95AF5">
        <w:t>:</w:t>
      </w:r>
    </w:p>
    <w:p w14:paraId="386A2A5D" w14:textId="77777777" w:rsidR="0033314F" w:rsidRPr="003E452E" w:rsidRDefault="008D2B03" w:rsidP="008540EC">
      <w:pPr>
        <w:numPr>
          <w:ilvl w:val="1"/>
          <w:numId w:val="4"/>
        </w:numPr>
        <w:spacing w:after="60"/>
        <w:jc w:val="both"/>
        <w:rPr>
          <w:bCs/>
        </w:rPr>
      </w:pPr>
      <w:r>
        <w:rPr>
          <w:bCs/>
        </w:rPr>
        <w:t>Des</w:t>
      </w:r>
      <w:r w:rsidR="0033314F" w:rsidRPr="003E452E">
        <w:rPr>
          <w:bCs/>
        </w:rPr>
        <w:t xml:space="preserve"> apprenants, </w:t>
      </w:r>
      <w:r>
        <w:rPr>
          <w:bCs/>
        </w:rPr>
        <w:t>à des fins par exemple</w:t>
      </w:r>
      <w:r w:rsidR="006074FD">
        <w:rPr>
          <w:bCs/>
        </w:rPr>
        <w:t xml:space="preserve"> (liste non exhaustive)</w:t>
      </w:r>
      <w:r w:rsidR="00136328">
        <w:rPr>
          <w:bCs/>
        </w:rPr>
        <w:t> </w:t>
      </w:r>
      <w:r>
        <w:rPr>
          <w:bCs/>
        </w:rPr>
        <w:t>:</w:t>
      </w:r>
      <w:r w:rsidR="0033314F" w:rsidRPr="003E452E">
        <w:rPr>
          <w:bCs/>
        </w:rPr>
        <w:t xml:space="preserve"> </w:t>
      </w:r>
    </w:p>
    <w:p w14:paraId="57840F66" w14:textId="21638A66" w:rsidR="00E85C6F" w:rsidRPr="00814C80" w:rsidRDefault="00221837" w:rsidP="00221837">
      <w:pPr>
        <w:numPr>
          <w:ilvl w:val="2"/>
          <w:numId w:val="12"/>
        </w:numPr>
        <w:pBdr>
          <w:top w:val="none" w:sz="0" w:space="0" w:color="auto"/>
          <w:left w:val="none" w:sz="0" w:space="0" w:color="auto"/>
          <w:bottom w:val="none" w:sz="0" w:space="0" w:color="auto"/>
          <w:right w:val="none" w:sz="0" w:space="0" w:color="auto"/>
          <w:between w:val="none" w:sz="0" w:space="0" w:color="auto"/>
        </w:pBdr>
        <w:spacing w:after="60"/>
        <w:jc w:val="both"/>
      </w:pPr>
      <w:r w:rsidRPr="00DE3397">
        <w:t xml:space="preserve">De </w:t>
      </w:r>
      <w:r w:rsidRPr="00CB4B9F">
        <w:t>médiation numérique</w:t>
      </w:r>
      <w:r w:rsidR="004D30CB">
        <w:t xml:space="preserve">, pour assurer </w:t>
      </w:r>
      <w:r w:rsidR="00E85C6F">
        <w:t>la</w:t>
      </w:r>
      <w:r w:rsidR="004D30CB">
        <w:t xml:space="preserve"> bonne </w:t>
      </w:r>
      <w:r w:rsidRPr="00CA6FA0">
        <w:t>prise en main du matériel informatique</w:t>
      </w:r>
      <w:r w:rsidRPr="00FC0C7F">
        <w:t> </w:t>
      </w:r>
      <w:r w:rsidRPr="00562111">
        <w:t>;</w:t>
      </w:r>
    </w:p>
    <w:p w14:paraId="5BE806D4" w14:textId="7D4584E0" w:rsidR="0033314F" w:rsidRPr="001D5024" w:rsidRDefault="00814C80" w:rsidP="008D2B03">
      <w:pPr>
        <w:numPr>
          <w:ilvl w:val="2"/>
          <w:numId w:val="12"/>
        </w:numPr>
        <w:pBdr>
          <w:top w:val="none" w:sz="0" w:space="0" w:color="auto"/>
          <w:left w:val="none" w:sz="0" w:space="0" w:color="auto"/>
          <w:bottom w:val="none" w:sz="0" w:space="0" w:color="auto"/>
          <w:right w:val="none" w:sz="0" w:space="0" w:color="auto"/>
          <w:between w:val="none" w:sz="0" w:space="0" w:color="auto"/>
        </w:pBdr>
        <w:spacing w:after="60"/>
        <w:jc w:val="both"/>
      </w:pPr>
      <w:r w:rsidRPr="001D5024">
        <w:t>D’appropriation</w:t>
      </w:r>
      <w:r w:rsidR="004D30CB" w:rsidRPr="004D30CB">
        <w:t xml:space="preserve"> </w:t>
      </w:r>
      <w:r w:rsidR="004D30CB">
        <w:t>des outils et ressources pédagogiques mis à leur disposition et</w:t>
      </w:r>
      <w:r w:rsidR="00E85C6F">
        <w:t>,</w:t>
      </w:r>
      <w:r w:rsidR="004D30CB">
        <w:t xml:space="preserve"> </w:t>
      </w:r>
      <w:r w:rsidR="00E85C6F">
        <w:t>plus largement,</w:t>
      </w:r>
      <w:r w:rsidR="004D30CB">
        <w:t xml:space="preserve"> </w:t>
      </w:r>
      <w:r w:rsidR="004D30CB">
        <w:rPr>
          <w:color w:val="000000" w:themeColor="text1"/>
        </w:rPr>
        <w:t>de l’ensemble des</w:t>
      </w:r>
      <w:r w:rsidRPr="00DE3397">
        <w:rPr>
          <w:color w:val="000000" w:themeColor="text1"/>
        </w:rPr>
        <w:t xml:space="preserve"> </w:t>
      </w:r>
      <w:r w:rsidR="007A67D7">
        <w:rPr>
          <w:color w:val="000000" w:themeColor="text1"/>
        </w:rPr>
        <w:t>services</w:t>
      </w:r>
      <w:r w:rsidRPr="00DE3397">
        <w:rPr>
          <w:color w:val="000000" w:themeColor="text1"/>
        </w:rPr>
        <w:t xml:space="preserve"> </w:t>
      </w:r>
      <w:r w:rsidRPr="00CB4B9F">
        <w:rPr>
          <w:color w:val="000000" w:themeColor="text1"/>
        </w:rPr>
        <w:t>offerts par le</w:t>
      </w:r>
      <w:r w:rsidR="00CF7917">
        <w:rPr>
          <w:color w:val="000000" w:themeColor="text1"/>
        </w:rPr>
        <w:t>s</w:t>
      </w:r>
      <w:r w:rsidRPr="00CB4B9F">
        <w:rPr>
          <w:color w:val="000000" w:themeColor="text1"/>
        </w:rPr>
        <w:t xml:space="preserve"> </w:t>
      </w:r>
      <w:r w:rsidRPr="00CA6FA0">
        <w:rPr>
          <w:color w:val="000000" w:themeColor="text1"/>
        </w:rPr>
        <w:t>tiers-lieu</w:t>
      </w:r>
      <w:r w:rsidRPr="00FC0C7F">
        <w:rPr>
          <w:color w:val="000000" w:themeColor="text1"/>
        </w:rPr>
        <w:t>x</w:t>
      </w:r>
      <w:r w:rsidR="004D30CB">
        <w:rPr>
          <w:color w:val="000000" w:themeColor="text1"/>
        </w:rPr>
        <w:t xml:space="preserve"> </w:t>
      </w:r>
      <w:r w:rsidR="007A67D7">
        <w:rPr>
          <w:color w:val="000000" w:themeColor="text1"/>
        </w:rPr>
        <w:t>qui concourent</w:t>
      </w:r>
      <w:r w:rsidR="00E85C6F">
        <w:rPr>
          <w:color w:val="000000" w:themeColor="text1"/>
        </w:rPr>
        <w:t xml:space="preserve"> notamment au</w:t>
      </w:r>
      <w:r w:rsidR="004D30CB">
        <w:rPr>
          <w:color w:val="000000" w:themeColor="text1"/>
        </w:rPr>
        <w:t xml:space="preserve"> développement des compétences</w:t>
      </w:r>
      <w:r w:rsidR="00E85C6F">
        <w:rPr>
          <w:color w:val="000000" w:themeColor="text1"/>
        </w:rPr>
        <w:t xml:space="preserve"> ou à la construction d’un projet professionnel </w:t>
      </w:r>
      <w:r w:rsidR="008540EC" w:rsidRPr="001D5024">
        <w:t>;</w:t>
      </w:r>
    </w:p>
    <w:p w14:paraId="0A605480" w14:textId="77777777" w:rsidR="008D2B03" w:rsidRDefault="008D2B03" w:rsidP="00C661F2">
      <w:pPr>
        <w:numPr>
          <w:ilvl w:val="1"/>
          <w:numId w:val="12"/>
        </w:numPr>
        <w:pBdr>
          <w:top w:val="none" w:sz="0" w:space="0" w:color="auto"/>
          <w:left w:val="none" w:sz="0" w:space="0" w:color="auto"/>
          <w:bottom w:val="none" w:sz="0" w:space="0" w:color="auto"/>
          <w:right w:val="none" w:sz="0" w:space="0" w:color="auto"/>
          <w:between w:val="none" w:sz="0" w:space="0" w:color="auto"/>
        </w:pBdr>
        <w:spacing w:after="60"/>
        <w:ind w:left="1434" w:hanging="357"/>
        <w:jc w:val="both"/>
      </w:pPr>
      <w:r>
        <w:t>Des formateurs, pour notamment </w:t>
      </w:r>
      <w:r w:rsidR="006074FD">
        <w:t>(liste non exhaustive)</w:t>
      </w:r>
      <w:r w:rsidR="00136328">
        <w:t> </w:t>
      </w:r>
      <w:r>
        <w:t>:</w:t>
      </w:r>
    </w:p>
    <w:p w14:paraId="2C9668D3" w14:textId="0E6E5296" w:rsidR="008D2B03" w:rsidRDefault="003257D2" w:rsidP="008D2B03">
      <w:pPr>
        <w:numPr>
          <w:ilvl w:val="2"/>
          <w:numId w:val="12"/>
        </w:numPr>
        <w:pBdr>
          <w:top w:val="none" w:sz="0" w:space="0" w:color="auto"/>
          <w:left w:val="none" w:sz="0" w:space="0" w:color="auto"/>
          <w:bottom w:val="none" w:sz="0" w:space="0" w:color="auto"/>
          <w:right w:val="none" w:sz="0" w:space="0" w:color="auto"/>
          <w:between w:val="none" w:sz="0" w:space="0" w:color="auto"/>
        </w:pBdr>
        <w:spacing w:after="60"/>
        <w:jc w:val="both"/>
      </w:pPr>
      <w:r>
        <w:t>A</w:t>
      </w:r>
      <w:r w:rsidR="008D2B03">
        <w:t xml:space="preserve">ccompagner la prise en main </w:t>
      </w:r>
      <w:r w:rsidR="00814C80">
        <w:t xml:space="preserve">par les formateurs </w:t>
      </w:r>
      <w:r w:rsidR="008D2B03">
        <w:t>de certains équipements mis à disposition</w:t>
      </w:r>
      <w:r w:rsidR="00136328">
        <w:t> </w:t>
      </w:r>
      <w:r w:rsidR="008D2B03">
        <w:t>;</w:t>
      </w:r>
    </w:p>
    <w:p w14:paraId="21403494" w14:textId="3962F3C6" w:rsidR="008D2B03" w:rsidRDefault="003257D2" w:rsidP="008D2B03">
      <w:pPr>
        <w:numPr>
          <w:ilvl w:val="2"/>
          <w:numId w:val="12"/>
        </w:numPr>
        <w:pBdr>
          <w:top w:val="none" w:sz="0" w:space="0" w:color="auto"/>
          <w:left w:val="none" w:sz="0" w:space="0" w:color="auto"/>
          <w:bottom w:val="none" w:sz="0" w:space="0" w:color="auto"/>
          <w:right w:val="none" w:sz="0" w:space="0" w:color="auto"/>
          <w:between w:val="none" w:sz="0" w:space="0" w:color="auto"/>
        </w:pBdr>
        <w:spacing w:after="60"/>
        <w:jc w:val="both"/>
      </w:pPr>
      <w:r>
        <w:t>A</w:t>
      </w:r>
      <w:r w:rsidR="008D2B03">
        <w:t>ppuyer l’utilisation de certains équipement</w:t>
      </w:r>
      <w:r w:rsidR="00042A22">
        <w:t>s</w:t>
      </w:r>
      <w:r w:rsidR="008D2B03">
        <w:t xml:space="preserve"> </w:t>
      </w:r>
      <w:r w:rsidR="00814C80">
        <w:t xml:space="preserve">par les apprenants </w:t>
      </w:r>
      <w:r w:rsidR="008D2B03">
        <w:t xml:space="preserve">dans le cadre de formations. </w:t>
      </w:r>
    </w:p>
    <w:p w14:paraId="372DE802" w14:textId="77777777" w:rsidR="009D41D3" w:rsidRDefault="009D41D3" w:rsidP="009D41D3">
      <w:pPr>
        <w:pBdr>
          <w:top w:val="none" w:sz="0" w:space="0" w:color="auto"/>
          <w:left w:val="none" w:sz="0" w:space="0" w:color="auto"/>
          <w:bottom w:val="none" w:sz="0" w:space="0" w:color="auto"/>
          <w:right w:val="none" w:sz="0" w:space="0" w:color="auto"/>
          <w:between w:val="none" w:sz="0" w:space="0" w:color="auto"/>
        </w:pBdr>
        <w:spacing w:after="60"/>
        <w:jc w:val="both"/>
      </w:pPr>
    </w:p>
    <w:p w14:paraId="772A712F" w14:textId="1BBB16B9" w:rsidR="00B4147C" w:rsidRPr="0028748B" w:rsidRDefault="00B4147C" w:rsidP="00B4147C">
      <w:pPr>
        <w:jc w:val="both"/>
        <w:rPr>
          <w:rFonts w:asciiTheme="minorHAnsi" w:hAnsiTheme="minorHAnsi" w:cstheme="minorHAnsi"/>
        </w:rPr>
      </w:pPr>
      <w:r w:rsidRPr="0028748B">
        <w:rPr>
          <w:rFonts w:asciiTheme="minorHAnsi" w:hAnsiTheme="minorHAnsi" w:cstheme="minorHAnsi"/>
        </w:rPr>
        <w:t xml:space="preserve">La Région </w:t>
      </w:r>
      <w:r w:rsidR="00DE5533" w:rsidRPr="0028748B">
        <w:rPr>
          <w:rFonts w:asciiTheme="minorHAnsi" w:hAnsiTheme="minorHAnsi" w:cstheme="minorHAnsi"/>
        </w:rPr>
        <w:t xml:space="preserve">Bretagne </w:t>
      </w:r>
      <w:r w:rsidRPr="0028748B">
        <w:rPr>
          <w:rFonts w:asciiTheme="minorHAnsi" w:hAnsiTheme="minorHAnsi" w:cstheme="minorHAnsi"/>
        </w:rPr>
        <w:t xml:space="preserve">sera particulièrement attentive aux projets répondant aux enjeux de la Région, aussi bien géographiques que thématiques : </w:t>
      </w:r>
    </w:p>
    <w:p w14:paraId="32451DD3" w14:textId="67306992" w:rsidR="009512C4" w:rsidRPr="0028748B" w:rsidRDefault="00B56D97" w:rsidP="007D1502">
      <w:pPr>
        <w:pStyle w:val="Paragraphedeliste"/>
        <w:numPr>
          <w:ilvl w:val="0"/>
          <w:numId w:val="98"/>
        </w:numPr>
        <w:pBdr>
          <w:top w:val="none" w:sz="0" w:space="0" w:color="auto"/>
          <w:left w:val="none" w:sz="0" w:space="0" w:color="auto"/>
          <w:bottom w:val="none" w:sz="0" w:space="0" w:color="auto"/>
          <w:right w:val="none" w:sz="0" w:space="0" w:color="auto"/>
          <w:between w:val="none" w:sz="0" w:space="0" w:color="auto"/>
        </w:pBdr>
        <w:spacing w:after="60"/>
        <w:jc w:val="both"/>
      </w:pPr>
      <w:r w:rsidRPr="0028748B">
        <w:t>P</w:t>
      </w:r>
      <w:r w:rsidR="004D34C2" w:rsidRPr="0028748B">
        <w:t>riori</w:t>
      </w:r>
      <w:r w:rsidR="000B1286" w:rsidRPr="0028748B">
        <w:t xml:space="preserve">té </w:t>
      </w:r>
      <w:r w:rsidRPr="0028748B">
        <w:t xml:space="preserve">sera donnée </w:t>
      </w:r>
      <w:r w:rsidR="000B1286" w:rsidRPr="0028748B">
        <w:t xml:space="preserve">aux territoires dépourvus </w:t>
      </w:r>
      <w:r w:rsidRPr="0028748B">
        <w:t xml:space="preserve">ou mal pouvus en offre de </w:t>
      </w:r>
      <w:r w:rsidR="004D34C2" w:rsidRPr="0028748B">
        <w:t>formation</w:t>
      </w:r>
    </w:p>
    <w:p w14:paraId="0AE3116D" w14:textId="26BD5B92" w:rsidR="00A844E1" w:rsidRPr="0028748B" w:rsidRDefault="00A844E1" w:rsidP="00A844E1">
      <w:pPr>
        <w:pStyle w:val="Paragraphedeliste"/>
        <w:numPr>
          <w:ilvl w:val="0"/>
          <w:numId w:val="98"/>
        </w:numPr>
        <w:pBdr>
          <w:top w:val="none" w:sz="0" w:space="0" w:color="auto"/>
          <w:left w:val="none" w:sz="0" w:space="0" w:color="auto"/>
          <w:bottom w:val="none" w:sz="0" w:space="0" w:color="auto"/>
          <w:right w:val="none" w:sz="0" w:space="0" w:color="auto"/>
          <w:between w:val="none" w:sz="0" w:space="0" w:color="auto"/>
        </w:pBdr>
        <w:spacing w:after="60"/>
        <w:jc w:val="both"/>
      </w:pPr>
      <w:r w:rsidRPr="0028748B">
        <w:t>Les projets prévoyant la délocalisation de formations de « type Prépa » visant à proposer des parcours innovant</w:t>
      </w:r>
      <w:r w:rsidR="00E14330">
        <w:t>s</w:t>
      </w:r>
      <w:r w:rsidRPr="0028748B">
        <w:t xml:space="preserve"> seront particulièrement  encouragés</w:t>
      </w:r>
    </w:p>
    <w:p w14:paraId="2095E3F9" w14:textId="4C33A570" w:rsidR="009512C4" w:rsidRPr="0028748B" w:rsidRDefault="00B56D97" w:rsidP="009512C4">
      <w:pPr>
        <w:pStyle w:val="Paragraphedeliste"/>
        <w:numPr>
          <w:ilvl w:val="0"/>
          <w:numId w:val="98"/>
        </w:numPr>
        <w:pBdr>
          <w:top w:val="none" w:sz="0" w:space="0" w:color="auto"/>
          <w:left w:val="none" w:sz="0" w:space="0" w:color="auto"/>
          <w:bottom w:val="none" w:sz="0" w:space="0" w:color="auto"/>
          <w:right w:val="none" w:sz="0" w:space="0" w:color="auto"/>
          <w:between w:val="none" w:sz="0" w:space="0" w:color="auto"/>
        </w:pBdr>
        <w:spacing w:after="60"/>
        <w:jc w:val="both"/>
      </w:pPr>
      <w:r w:rsidRPr="0028748B">
        <w:t>Les projets inclusifs visant la mobilisation de publics éloign</w:t>
      </w:r>
      <w:r w:rsidR="00F047EC">
        <w:t>és de la formation seront égalem</w:t>
      </w:r>
      <w:r w:rsidRPr="0028748B">
        <w:t>ent privilégiés</w:t>
      </w:r>
    </w:p>
    <w:p w14:paraId="383AAEA0" w14:textId="77777777" w:rsidR="00A844E1" w:rsidRPr="0028748B" w:rsidRDefault="00A844E1" w:rsidP="00A844E1">
      <w:pPr>
        <w:pStyle w:val="Paragraphedeliste"/>
        <w:numPr>
          <w:ilvl w:val="0"/>
          <w:numId w:val="98"/>
        </w:numPr>
        <w:pBdr>
          <w:top w:val="none" w:sz="0" w:space="0" w:color="auto"/>
          <w:left w:val="none" w:sz="0" w:space="0" w:color="auto"/>
          <w:bottom w:val="none" w:sz="0" w:space="0" w:color="auto"/>
          <w:right w:val="none" w:sz="0" w:space="0" w:color="auto"/>
          <w:between w:val="none" w:sz="0" w:space="0" w:color="auto"/>
        </w:pBdr>
        <w:spacing w:after="60"/>
        <w:jc w:val="both"/>
      </w:pPr>
      <w:r w:rsidRPr="0028748B">
        <w:t>La création de collectifs de formation en FAD issu potentiellement de cursus différents</w:t>
      </w:r>
    </w:p>
    <w:p w14:paraId="0F06D00C" w14:textId="1C30B4B8" w:rsidR="00AA6631" w:rsidRPr="0028748B" w:rsidRDefault="00B56D97" w:rsidP="009512C4">
      <w:pPr>
        <w:pStyle w:val="Paragraphedeliste"/>
        <w:numPr>
          <w:ilvl w:val="0"/>
          <w:numId w:val="98"/>
        </w:numPr>
        <w:pBdr>
          <w:top w:val="none" w:sz="0" w:space="0" w:color="auto"/>
          <w:left w:val="none" w:sz="0" w:space="0" w:color="auto"/>
          <w:bottom w:val="none" w:sz="0" w:space="0" w:color="auto"/>
          <w:right w:val="none" w:sz="0" w:space="0" w:color="auto"/>
          <w:between w:val="none" w:sz="0" w:space="0" w:color="auto"/>
        </w:pBdr>
        <w:spacing w:after="60"/>
        <w:jc w:val="both"/>
      </w:pPr>
      <w:r w:rsidRPr="0028748B">
        <w:lastRenderedPageBreak/>
        <w:t>La région sera attentive à ce que les projets soient ouvert</w:t>
      </w:r>
      <w:r w:rsidR="00A844E1" w:rsidRPr="0028748B">
        <w:t>s</w:t>
      </w:r>
      <w:r w:rsidRPr="0028748B">
        <w:t xml:space="preserve"> et impliquent les</w:t>
      </w:r>
      <w:r w:rsidR="00AA6631" w:rsidRPr="0028748B">
        <w:t xml:space="preserve"> </w:t>
      </w:r>
      <w:r w:rsidRPr="0028748B">
        <w:t xml:space="preserve">acteurs de l’emploi et </w:t>
      </w:r>
      <w:r w:rsidR="00AA6631" w:rsidRPr="0028748B">
        <w:t>d</w:t>
      </w:r>
      <w:r w:rsidRPr="0028748B">
        <w:t>e</w:t>
      </w:r>
      <w:r w:rsidR="00AA6631" w:rsidRPr="0028748B">
        <w:t xml:space="preserve"> la formation </w:t>
      </w:r>
      <w:r w:rsidRPr="0028748B">
        <w:t xml:space="preserve">du territoires </w:t>
      </w:r>
      <w:r w:rsidR="00A844E1" w:rsidRPr="0028748B">
        <w:t>mais aussi plu</w:t>
      </w:r>
      <w:r w:rsidR="00F047EC">
        <w:t>s</w:t>
      </w:r>
      <w:r w:rsidR="00A844E1" w:rsidRPr="0028748B">
        <w:t xml:space="preserve"> largement les</w:t>
      </w:r>
      <w:r w:rsidR="00AA6631" w:rsidRPr="0028748B">
        <w:t xml:space="preserve"> </w:t>
      </w:r>
      <w:r w:rsidRPr="0028748B">
        <w:t xml:space="preserve">citoyens, </w:t>
      </w:r>
      <w:r w:rsidR="00A844E1" w:rsidRPr="0028748B">
        <w:t xml:space="preserve">les associations, des </w:t>
      </w:r>
      <w:r w:rsidRPr="0028748B">
        <w:t>entreprises</w:t>
      </w:r>
      <w:r w:rsidR="00A844E1" w:rsidRPr="0028748B">
        <w:t xml:space="preserve"> du territoire, leurs salariés, etc. </w:t>
      </w:r>
      <w:r w:rsidRPr="0028748B">
        <w:t xml:space="preserve"> </w:t>
      </w:r>
    </w:p>
    <w:p w14:paraId="568AA158" w14:textId="7A5D38DB" w:rsidR="00AA6631" w:rsidRPr="0028748B" w:rsidRDefault="00AA6631" w:rsidP="0028748B">
      <w:pPr>
        <w:pStyle w:val="Paragraphedeliste"/>
        <w:pBdr>
          <w:top w:val="none" w:sz="0" w:space="0" w:color="auto"/>
          <w:left w:val="none" w:sz="0" w:space="0" w:color="auto"/>
          <w:bottom w:val="none" w:sz="0" w:space="0" w:color="auto"/>
          <w:right w:val="none" w:sz="0" w:space="0" w:color="auto"/>
          <w:between w:val="none" w:sz="0" w:space="0" w:color="auto"/>
        </w:pBdr>
        <w:spacing w:after="60"/>
        <w:ind w:left="1068"/>
        <w:jc w:val="both"/>
      </w:pPr>
    </w:p>
    <w:p w14:paraId="07A32F78" w14:textId="732FE9A4" w:rsidR="007114BB" w:rsidRPr="0028748B" w:rsidRDefault="007114BB" w:rsidP="0028748B">
      <w:pPr>
        <w:pBdr>
          <w:top w:val="none" w:sz="0" w:space="0" w:color="auto"/>
          <w:left w:val="none" w:sz="0" w:space="0" w:color="auto"/>
          <w:bottom w:val="none" w:sz="0" w:space="0" w:color="auto"/>
          <w:right w:val="none" w:sz="0" w:space="0" w:color="auto"/>
          <w:between w:val="none" w:sz="0" w:space="0" w:color="auto"/>
        </w:pBdr>
        <w:spacing w:after="60"/>
        <w:jc w:val="both"/>
      </w:pPr>
      <w:r w:rsidRPr="0028748B">
        <w:t>En fonction de la nature du projet</w:t>
      </w:r>
      <w:r w:rsidR="00DC08EA" w:rsidRPr="0028748B">
        <w:t>,</w:t>
      </w:r>
      <w:r w:rsidRPr="0028748B">
        <w:t xml:space="preserve"> les porteurs devront y intégrer les acteurs de l’offre de formation existante sur leur territoire, notamment </w:t>
      </w:r>
      <w:r w:rsidR="00E14330">
        <w:t xml:space="preserve">les organismes attributaires des marchés </w:t>
      </w:r>
      <w:r w:rsidRPr="0028748B">
        <w:t>PREPA et QUALIF Emploi</w:t>
      </w:r>
      <w:r w:rsidR="000B1286" w:rsidRPr="0028748B">
        <w:t>,</w:t>
      </w:r>
      <w:r w:rsidR="00E14330">
        <w:t xml:space="preserve"> les</w:t>
      </w:r>
      <w:r w:rsidR="000B1286" w:rsidRPr="0028748B">
        <w:t xml:space="preserve"> CFA, </w:t>
      </w:r>
      <w:r w:rsidR="00602AF5" w:rsidRPr="0028748B">
        <w:t xml:space="preserve">les </w:t>
      </w:r>
      <w:r w:rsidR="000B1286" w:rsidRPr="0028748B">
        <w:t>établissement</w:t>
      </w:r>
      <w:r w:rsidR="00DC08EA" w:rsidRPr="0028748B">
        <w:t>s</w:t>
      </w:r>
      <w:r w:rsidR="000B1286" w:rsidRPr="0028748B">
        <w:t xml:space="preserve"> de formations sanitaires et sociales</w:t>
      </w:r>
      <w:r w:rsidR="00602AF5" w:rsidRPr="0028748B">
        <w:t xml:space="preserve">. </w:t>
      </w:r>
      <w:r w:rsidR="000B1286" w:rsidRPr="0028748B">
        <w:t xml:space="preserve"> </w:t>
      </w:r>
    </w:p>
    <w:p w14:paraId="0558C5E3" w14:textId="77777777" w:rsidR="00261C29" w:rsidRDefault="00261C29" w:rsidP="00A249E2">
      <w:pPr>
        <w:pBdr>
          <w:top w:val="none" w:sz="0" w:space="0" w:color="auto"/>
          <w:left w:val="none" w:sz="0" w:space="0" w:color="auto"/>
          <w:bottom w:val="none" w:sz="0" w:space="0" w:color="auto"/>
          <w:right w:val="none" w:sz="0" w:space="0" w:color="auto"/>
          <w:between w:val="none" w:sz="0" w:space="0" w:color="auto"/>
        </w:pBdr>
        <w:spacing w:after="60"/>
        <w:jc w:val="both"/>
      </w:pPr>
    </w:p>
    <w:p w14:paraId="39AC432C" w14:textId="77777777" w:rsidR="008455F4" w:rsidRPr="00F77894" w:rsidRDefault="00395C71" w:rsidP="000B7AF6">
      <w:pPr>
        <w:pStyle w:val="Titre2"/>
      </w:pPr>
      <w:bookmarkStart w:id="14" w:name="_Toc100687980"/>
      <w:r>
        <w:t>Favoriser les échanges et les projets communs entre acteurs qui interviennent dans le champ de la formation</w:t>
      </w:r>
      <w:bookmarkEnd w:id="14"/>
    </w:p>
    <w:p w14:paraId="2099C12F" w14:textId="09D6C99F" w:rsidR="008455F4" w:rsidRPr="008455F4" w:rsidRDefault="00500D63" w:rsidP="008455F4">
      <w:pPr>
        <w:spacing w:after="120"/>
        <w:jc w:val="both"/>
      </w:pPr>
      <w:r>
        <w:t>L</w:t>
      </w:r>
      <w:r w:rsidR="00B1089D">
        <w:t xml:space="preserve">e deuxième axe </w:t>
      </w:r>
      <w:r w:rsidR="002B68F5">
        <w:t xml:space="preserve">d’intervention </w:t>
      </w:r>
      <w:r w:rsidR="00A055CC">
        <w:t>doit favoriser les</w:t>
      </w:r>
      <w:r w:rsidR="008455F4" w:rsidRPr="008455F4">
        <w:t xml:space="preserve"> rapprochements et </w:t>
      </w:r>
      <w:r w:rsidR="00A055CC">
        <w:t>l</w:t>
      </w:r>
      <w:r w:rsidR="008455F4" w:rsidRPr="008455F4">
        <w:t xml:space="preserve">es échanges </w:t>
      </w:r>
      <w:r w:rsidR="008455F4">
        <w:t xml:space="preserve">de bonnes pratiques </w:t>
      </w:r>
      <w:r w:rsidR="008455F4" w:rsidRPr="008455F4">
        <w:t>entre acteurs qui interviennent da</w:t>
      </w:r>
      <w:r w:rsidR="00042A22">
        <w:t>n</w:t>
      </w:r>
      <w:r w:rsidR="008455F4" w:rsidRPr="008455F4">
        <w:t>s le champ de la formation</w:t>
      </w:r>
      <w:r w:rsidR="00FC4E45">
        <w:t xml:space="preserve"> sur le territoire</w:t>
      </w:r>
      <w:r w:rsidR="008455F4" w:rsidRPr="00452C63">
        <w:t>,</w:t>
      </w:r>
      <w:r w:rsidR="008455F4">
        <w:t xml:space="preserve"> ainsi que</w:t>
      </w:r>
      <w:r w:rsidR="008455F4" w:rsidRPr="00452C63">
        <w:t xml:space="preserve"> la pos</w:t>
      </w:r>
      <w:r w:rsidR="00042A22">
        <w:t>s</w:t>
      </w:r>
      <w:r w:rsidR="008455F4" w:rsidRPr="00452C63">
        <w:t>ibilité de tester de nouvelles méthodes et ressources pédagogiques</w:t>
      </w:r>
      <w:r w:rsidR="00276099">
        <w:t>.</w:t>
      </w:r>
    </w:p>
    <w:p w14:paraId="4594E584" w14:textId="63A76CAE" w:rsidR="00BA677B" w:rsidRPr="003E452E" w:rsidRDefault="00661654" w:rsidP="008D2B03">
      <w:pPr>
        <w:jc w:val="both"/>
      </w:pPr>
      <w:r>
        <w:t>Cette offre passe notamment</w:t>
      </w:r>
      <w:r w:rsidR="006074FD">
        <w:t xml:space="preserve"> par</w:t>
      </w:r>
      <w:r w:rsidR="008455F4">
        <w:t xml:space="preserve"> la construction </w:t>
      </w:r>
      <w:r w:rsidR="008455F4" w:rsidRPr="00BD7431">
        <w:rPr>
          <w:color w:val="000000" w:themeColor="text1"/>
        </w:rPr>
        <w:t xml:space="preserve">de plusieurs </w:t>
      </w:r>
      <w:r w:rsidR="008455F4" w:rsidRPr="005F7709">
        <w:rPr>
          <w:color w:val="000000" w:themeColor="text1"/>
        </w:rPr>
        <w:t>types d</w:t>
      </w:r>
      <w:r w:rsidR="006074FD" w:rsidRPr="005F7709">
        <w:rPr>
          <w:color w:val="000000" w:themeColor="text1"/>
        </w:rPr>
        <w:t xml:space="preserve">’actions </w:t>
      </w:r>
      <w:r w:rsidR="00FC4E45" w:rsidRPr="005F7709">
        <w:rPr>
          <w:color w:val="000000" w:themeColor="text1"/>
        </w:rPr>
        <w:t>possibles</w:t>
      </w:r>
      <w:r w:rsidR="00FC4E45">
        <w:rPr>
          <w:b/>
          <w:color w:val="000000" w:themeColor="text1"/>
        </w:rPr>
        <w:t xml:space="preserve"> </w:t>
      </w:r>
      <w:r w:rsidR="008455F4">
        <w:rPr>
          <w:color w:val="000000" w:themeColor="text1"/>
        </w:rPr>
        <w:t xml:space="preserve">(liste non exhaustive) </w:t>
      </w:r>
      <w:r w:rsidR="006074FD">
        <w:rPr>
          <w:color w:val="000000" w:themeColor="text1"/>
        </w:rPr>
        <w:t>comme</w:t>
      </w:r>
      <w:r w:rsidR="00136328">
        <w:rPr>
          <w:color w:val="000000" w:themeColor="text1"/>
        </w:rPr>
        <w:t> </w:t>
      </w:r>
      <w:r w:rsidR="004830E7">
        <w:rPr>
          <w:color w:val="000000" w:themeColor="text1"/>
        </w:rPr>
        <w:t xml:space="preserve">par exemple </w:t>
      </w:r>
      <w:r w:rsidR="006074FD">
        <w:rPr>
          <w:color w:val="000000" w:themeColor="text1"/>
        </w:rPr>
        <w:t>:</w:t>
      </w:r>
    </w:p>
    <w:p w14:paraId="7C35D0B1" w14:textId="2A77CCF1" w:rsidR="006074FD" w:rsidRPr="006074FD" w:rsidRDefault="006074FD" w:rsidP="00096959">
      <w:pPr>
        <w:pStyle w:val="Paragraphedeliste"/>
        <w:numPr>
          <w:ilvl w:val="0"/>
          <w:numId w:val="91"/>
        </w:numPr>
        <w:spacing w:after="60"/>
        <w:jc w:val="both"/>
        <w:rPr>
          <w:bCs/>
        </w:rPr>
      </w:pPr>
      <w:r w:rsidRPr="006074FD">
        <w:rPr>
          <w:bCs/>
        </w:rPr>
        <w:t xml:space="preserve">La création et l’animation d’une </w:t>
      </w:r>
      <w:r w:rsidR="003D1690" w:rsidRPr="006074FD">
        <w:rPr>
          <w:bCs/>
        </w:rPr>
        <w:t xml:space="preserve">communauté </w:t>
      </w:r>
      <w:r w:rsidR="00153C0A">
        <w:rPr>
          <w:bCs/>
        </w:rPr>
        <w:t xml:space="preserve">territoriale </w:t>
      </w:r>
      <w:r w:rsidR="003D1690" w:rsidRPr="006074FD">
        <w:rPr>
          <w:bCs/>
        </w:rPr>
        <w:t xml:space="preserve">de pairs afin de partager </w:t>
      </w:r>
      <w:r w:rsidRPr="006074FD">
        <w:rPr>
          <w:bCs/>
        </w:rPr>
        <w:t>expériences et projets autour des enjeux de la compétence</w:t>
      </w:r>
      <w:r w:rsidR="00136328">
        <w:rPr>
          <w:bCs/>
        </w:rPr>
        <w:t> </w:t>
      </w:r>
      <w:r w:rsidRPr="006074FD">
        <w:rPr>
          <w:bCs/>
        </w:rPr>
        <w:t>;</w:t>
      </w:r>
    </w:p>
    <w:p w14:paraId="37940B0A" w14:textId="77777777" w:rsidR="008D2BE7" w:rsidRPr="006074FD" w:rsidRDefault="006074FD" w:rsidP="00163D0B">
      <w:pPr>
        <w:numPr>
          <w:ilvl w:val="0"/>
          <w:numId w:val="4"/>
        </w:numPr>
        <w:spacing w:after="60"/>
        <w:ind w:left="714" w:hanging="357"/>
        <w:jc w:val="both"/>
        <w:rPr>
          <w:bCs/>
        </w:rPr>
      </w:pPr>
      <w:r>
        <w:rPr>
          <w:bCs/>
        </w:rPr>
        <w:t>Le d</w:t>
      </w:r>
      <w:r w:rsidR="008D2BE7" w:rsidRPr="006074FD">
        <w:rPr>
          <w:bCs/>
        </w:rPr>
        <w:t>éveloppe</w:t>
      </w:r>
      <w:r>
        <w:rPr>
          <w:bCs/>
        </w:rPr>
        <w:t>ment</w:t>
      </w:r>
      <w:r w:rsidR="008D2BE7" w:rsidRPr="006074FD">
        <w:rPr>
          <w:bCs/>
        </w:rPr>
        <w:t xml:space="preserve"> de travaux en commun </w:t>
      </w:r>
      <w:r w:rsidR="007A1264" w:rsidRPr="006074FD">
        <w:rPr>
          <w:bCs/>
        </w:rPr>
        <w:t>de conception de modèles pédagogique</w:t>
      </w:r>
      <w:r w:rsidR="002551EF" w:rsidRPr="006074FD">
        <w:rPr>
          <w:bCs/>
        </w:rPr>
        <w:t>s</w:t>
      </w:r>
      <w:r w:rsidR="007A1264" w:rsidRPr="006074FD">
        <w:rPr>
          <w:bCs/>
        </w:rPr>
        <w:t xml:space="preserve"> ou de </w:t>
      </w:r>
      <w:r w:rsidR="008D2BE7" w:rsidRPr="006074FD">
        <w:rPr>
          <w:bCs/>
        </w:rPr>
        <w:t xml:space="preserve">valorisation des </w:t>
      </w:r>
      <w:r w:rsidR="007A1264" w:rsidRPr="006074FD">
        <w:rPr>
          <w:bCs/>
        </w:rPr>
        <w:t xml:space="preserve">compétences </w:t>
      </w:r>
      <w:r w:rsidR="008D2BE7" w:rsidRPr="006074FD">
        <w:rPr>
          <w:bCs/>
        </w:rPr>
        <w:t>acquis</w:t>
      </w:r>
      <w:r w:rsidR="007A1264" w:rsidRPr="006074FD">
        <w:rPr>
          <w:bCs/>
        </w:rPr>
        <w:t>es</w:t>
      </w:r>
      <w:r w:rsidR="00136328">
        <w:rPr>
          <w:bCs/>
        </w:rPr>
        <w:t> </w:t>
      </w:r>
      <w:r w:rsidR="003D1690" w:rsidRPr="006074FD">
        <w:rPr>
          <w:bCs/>
        </w:rPr>
        <w:t>;</w:t>
      </w:r>
    </w:p>
    <w:p w14:paraId="45785879" w14:textId="303C2CB7" w:rsidR="003D1690" w:rsidRPr="003E452E" w:rsidRDefault="006074FD" w:rsidP="00C661F2">
      <w:pPr>
        <w:numPr>
          <w:ilvl w:val="0"/>
          <w:numId w:val="4"/>
        </w:numPr>
        <w:spacing w:after="60"/>
        <w:ind w:left="714" w:hanging="357"/>
        <w:jc w:val="both"/>
        <w:rPr>
          <w:bCs/>
        </w:rPr>
      </w:pPr>
      <w:r>
        <w:rPr>
          <w:bCs/>
        </w:rPr>
        <w:t>L’a</w:t>
      </w:r>
      <w:r w:rsidRPr="00E0517E">
        <w:rPr>
          <w:bCs/>
        </w:rPr>
        <w:t>cc</w:t>
      </w:r>
      <w:r>
        <w:rPr>
          <w:bCs/>
        </w:rPr>
        <w:t>ès et la mutualisation</w:t>
      </w:r>
      <w:r w:rsidRPr="00E0517E">
        <w:rPr>
          <w:bCs/>
        </w:rPr>
        <w:t xml:space="preserve"> d</w:t>
      </w:r>
      <w:r>
        <w:rPr>
          <w:bCs/>
        </w:rPr>
        <w:t>e</w:t>
      </w:r>
      <w:r w:rsidRPr="00E0517E">
        <w:rPr>
          <w:bCs/>
        </w:rPr>
        <w:t xml:space="preserve"> </w:t>
      </w:r>
      <w:r w:rsidR="003D1690" w:rsidRPr="003E452E">
        <w:rPr>
          <w:bCs/>
        </w:rPr>
        <w:t>matériel permettant l’expérimentation de nouvelles solutions</w:t>
      </w:r>
      <w:r w:rsidR="00674B41">
        <w:rPr>
          <w:bCs/>
        </w:rPr>
        <w:t xml:space="preserve"> par les acteurs de la compétence</w:t>
      </w:r>
      <w:r w:rsidR="00136328">
        <w:rPr>
          <w:bCs/>
        </w:rPr>
        <w:t> </w:t>
      </w:r>
      <w:r w:rsidR="003D1690" w:rsidRPr="003E452E">
        <w:rPr>
          <w:bCs/>
        </w:rPr>
        <w:t>: studio d’enregistrement, logiciels de montage audio et vidéo, logiciels créatifs, salle de réalité virtuelle et éventuellement logiciels permettant la création de modules en réalité virtuelle</w:t>
      </w:r>
      <w:r w:rsidR="00136328">
        <w:rPr>
          <w:bCs/>
        </w:rPr>
        <w:t> </w:t>
      </w:r>
      <w:r w:rsidR="003D1690" w:rsidRPr="003E452E">
        <w:rPr>
          <w:bCs/>
        </w:rPr>
        <w:t>;</w:t>
      </w:r>
    </w:p>
    <w:p w14:paraId="34E6EBA1" w14:textId="77777777" w:rsidR="003D1690" w:rsidRPr="008D2B03" w:rsidRDefault="006074FD" w:rsidP="00C661F2">
      <w:pPr>
        <w:numPr>
          <w:ilvl w:val="0"/>
          <w:numId w:val="4"/>
        </w:numPr>
        <w:spacing w:after="60"/>
        <w:ind w:left="714" w:hanging="357"/>
        <w:jc w:val="both"/>
        <w:rPr>
          <w:bCs/>
        </w:rPr>
      </w:pPr>
      <w:r>
        <w:rPr>
          <w:bCs/>
        </w:rPr>
        <w:lastRenderedPageBreak/>
        <w:t xml:space="preserve">L’organisation, au sein des tiers-lieux, de </w:t>
      </w:r>
      <w:r w:rsidR="007A1264" w:rsidRPr="007A1264">
        <w:rPr>
          <w:bCs/>
          <w:iCs/>
        </w:rPr>
        <w:t>présentations</w:t>
      </w:r>
      <w:r w:rsidR="007A1264">
        <w:rPr>
          <w:bCs/>
        </w:rPr>
        <w:t xml:space="preserve"> et démonstrations d’outils et de ressources pédagogiques innovantes </w:t>
      </w:r>
      <w:r w:rsidR="003D1690" w:rsidRPr="003E452E">
        <w:rPr>
          <w:bCs/>
        </w:rPr>
        <w:t xml:space="preserve">par des </w:t>
      </w:r>
      <w:r w:rsidR="007A1264" w:rsidRPr="006E0DAC">
        <w:rPr>
          <w:i/>
        </w:rPr>
        <w:t>EdTech</w:t>
      </w:r>
      <w:r w:rsidR="002551EF" w:rsidRPr="006E0DAC">
        <w:rPr>
          <w:i/>
        </w:rPr>
        <w:t>s</w:t>
      </w:r>
      <w:r w:rsidR="007A1264" w:rsidRPr="006E0DAC">
        <w:rPr>
          <w:i/>
        </w:rPr>
        <w:t xml:space="preserve"> </w:t>
      </w:r>
      <w:r w:rsidR="007A1264">
        <w:rPr>
          <w:bCs/>
        </w:rPr>
        <w:t xml:space="preserve">ou éditeurs de contenus spécialisés, dans le cadre par exemple </w:t>
      </w:r>
      <w:r w:rsidR="003D1690" w:rsidRPr="003E452E">
        <w:rPr>
          <w:bCs/>
        </w:rPr>
        <w:t xml:space="preserve">d’« apéros techno » permettant l’acculturation et la veille </w:t>
      </w:r>
      <w:r w:rsidR="003D1690" w:rsidRPr="008D2B03">
        <w:rPr>
          <w:bCs/>
        </w:rPr>
        <w:t>technologique</w:t>
      </w:r>
      <w:r w:rsidR="00136328">
        <w:rPr>
          <w:bCs/>
        </w:rPr>
        <w:t> </w:t>
      </w:r>
      <w:r w:rsidR="003D1690" w:rsidRPr="008D2B03">
        <w:rPr>
          <w:bCs/>
        </w:rPr>
        <w:t>;</w:t>
      </w:r>
    </w:p>
    <w:p w14:paraId="19EA58E1" w14:textId="77777777" w:rsidR="003D1690" w:rsidRPr="008D2B03" w:rsidRDefault="00013C29" w:rsidP="00C661F2">
      <w:pPr>
        <w:numPr>
          <w:ilvl w:val="0"/>
          <w:numId w:val="4"/>
        </w:numPr>
        <w:spacing w:after="60"/>
        <w:ind w:left="714" w:hanging="357"/>
        <w:jc w:val="both"/>
        <w:rPr>
          <w:bCs/>
        </w:rPr>
      </w:pPr>
      <w:r>
        <w:rPr>
          <w:bCs/>
        </w:rPr>
        <w:t>L</w:t>
      </w:r>
      <w:r w:rsidRPr="00FE320F">
        <w:rPr>
          <w:bCs/>
        </w:rPr>
        <w:t>’appui d’experts en technologie</w:t>
      </w:r>
      <w:r>
        <w:rPr>
          <w:bCs/>
        </w:rPr>
        <w:t xml:space="preserve"> pour penser, développer ou former à des outils pédagogiques innovants</w:t>
      </w:r>
      <w:r w:rsidR="00136328">
        <w:rPr>
          <w:bCs/>
        </w:rPr>
        <w:t> </w:t>
      </w:r>
      <w:r w:rsidR="003D1690" w:rsidRPr="008D2B03">
        <w:rPr>
          <w:bCs/>
        </w:rPr>
        <w:t>;</w:t>
      </w:r>
    </w:p>
    <w:p w14:paraId="4E607DF6" w14:textId="77777777" w:rsidR="003D1690" w:rsidRPr="008D2B03" w:rsidRDefault="00013C29" w:rsidP="00C661F2">
      <w:pPr>
        <w:numPr>
          <w:ilvl w:val="0"/>
          <w:numId w:val="4"/>
        </w:numPr>
        <w:spacing w:after="60"/>
        <w:ind w:left="714" w:hanging="357"/>
        <w:jc w:val="both"/>
        <w:rPr>
          <w:bCs/>
        </w:rPr>
      </w:pPr>
      <w:r>
        <w:rPr>
          <w:bCs/>
        </w:rPr>
        <w:t>L’organisation</w:t>
      </w:r>
      <w:r w:rsidRPr="008D2B03">
        <w:rPr>
          <w:bCs/>
        </w:rPr>
        <w:t xml:space="preserve"> </w:t>
      </w:r>
      <w:r>
        <w:rPr>
          <w:bCs/>
        </w:rPr>
        <w:t>d’</w:t>
      </w:r>
      <w:r w:rsidR="003D1690" w:rsidRPr="008D2B03">
        <w:rPr>
          <w:bCs/>
        </w:rPr>
        <w:t xml:space="preserve">activités de </w:t>
      </w:r>
      <w:r w:rsidR="003D1690" w:rsidRPr="00774E80">
        <w:rPr>
          <w:i/>
        </w:rPr>
        <w:t>test</w:t>
      </w:r>
      <w:r w:rsidR="00926283" w:rsidRPr="00774E80">
        <w:rPr>
          <w:i/>
        </w:rPr>
        <w:t xml:space="preserve"> &amp; learn</w:t>
      </w:r>
      <w:r w:rsidR="00926283">
        <w:rPr>
          <w:bCs/>
        </w:rPr>
        <w:t xml:space="preserve"> entre professionnels </w:t>
      </w:r>
      <w:r w:rsidR="002551EF">
        <w:rPr>
          <w:bCs/>
        </w:rPr>
        <w:t xml:space="preserve">pour </w:t>
      </w:r>
      <w:r w:rsidR="00926283">
        <w:rPr>
          <w:bCs/>
        </w:rPr>
        <w:t xml:space="preserve">s’acculturer et expérimenter </w:t>
      </w:r>
      <w:r w:rsidR="00926283" w:rsidRPr="00926283">
        <w:t>de</w:t>
      </w:r>
      <w:r w:rsidR="00926283">
        <w:t>s</w:t>
      </w:r>
      <w:r w:rsidR="00926283" w:rsidRPr="00926283">
        <w:t xml:space="preserve"> nouvelles technologies </w:t>
      </w:r>
      <w:r w:rsidR="00926283">
        <w:t>ou pratiques pédagogiques</w:t>
      </w:r>
      <w:r w:rsidR="00136328">
        <w:rPr>
          <w:bCs/>
        </w:rPr>
        <w:t> </w:t>
      </w:r>
      <w:r w:rsidR="003D1690" w:rsidRPr="008D2B03">
        <w:rPr>
          <w:bCs/>
        </w:rPr>
        <w:t>;</w:t>
      </w:r>
    </w:p>
    <w:p w14:paraId="66CD387B" w14:textId="77777777" w:rsidR="00926283" w:rsidRDefault="00013C29" w:rsidP="00926283">
      <w:pPr>
        <w:numPr>
          <w:ilvl w:val="0"/>
          <w:numId w:val="4"/>
        </w:numPr>
        <w:spacing w:after="120"/>
        <w:ind w:left="714" w:hanging="357"/>
        <w:jc w:val="both"/>
        <w:rPr>
          <w:bCs/>
        </w:rPr>
      </w:pPr>
      <w:r>
        <w:rPr>
          <w:bCs/>
        </w:rPr>
        <w:t>Le d</w:t>
      </w:r>
      <w:r w:rsidR="008D2BE7" w:rsidRPr="008D2B03">
        <w:rPr>
          <w:bCs/>
        </w:rPr>
        <w:t>éveloppe</w:t>
      </w:r>
      <w:r>
        <w:rPr>
          <w:bCs/>
        </w:rPr>
        <w:t>ment d’</w:t>
      </w:r>
      <w:r w:rsidR="008D2BE7" w:rsidRPr="008D2B03">
        <w:rPr>
          <w:bCs/>
        </w:rPr>
        <w:t>une</w:t>
      </w:r>
      <w:r w:rsidR="003D1690" w:rsidRPr="008D2B03">
        <w:rPr>
          <w:bCs/>
        </w:rPr>
        <w:t xml:space="preserve"> fonction de recherche et développement</w:t>
      </w:r>
      <w:r w:rsidR="00890A88" w:rsidRPr="008D2B03">
        <w:rPr>
          <w:bCs/>
        </w:rPr>
        <w:t xml:space="preserve"> et/ou de recherche action par la documentation des pratiques</w:t>
      </w:r>
      <w:r w:rsidR="008F1F05">
        <w:rPr>
          <w:bCs/>
        </w:rPr>
        <w:t xml:space="preserve"> ou</w:t>
      </w:r>
      <w:r w:rsidR="00953C27">
        <w:rPr>
          <w:bCs/>
        </w:rPr>
        <w:t xml:space="preserve"> encore</w:t>
      </w:r>
      <w:r w:rsidR="00890A88" w:rsidRPr="008D2B03">
        <w:rPr>
          <w:bCs/>
        </w:rPr>
        <w:t xml:space="preserve"> </w:t>
      </w:r>
      <w:r w:rsidR="003D1690" w:rsidRPr="008D2B03">
        <w:rPr>
          <w:bCs/>
        </w:rPr>
        <w:t>l’intervention de chercheurs</w:t>
      </w:r>
      <w:r w:rsidR="008F1F05">
        <w:rPr>
          <w:bCs/>
        </w:rPr>
        <w:t>.</w:t>
      </w:r>
      <w:r w:rsidR="00890A88" w:rsidRPr="008D2B03">
        <w:rPr>
          <w:bCs/>
        </w:rPr>
        <w:t xml:space="preserve"> </w:t>
      </w:r>
      <w:r w:rsidR="008D2BE7" w:rsidRPr="008D2B03">
        <w:t xml:space="preserve"> </w:t>
      </w:r>
    </w:p>
    <w:p w14:paraId="69FCB906" w14:textId="77777777" w:rsidR="00045D16" w:rsidRDefault="00926283" w:rsidP="00926283">
      <w:pPr>
        <w:spacing w:after="120"/>
        <w:jc w:val="both"/>
      </w:pPr>
      <w:r>
        <w:rPr>
          <w:bCs/>
        </w:rPr>
        <w:t xml:space="preserve">La mise en œuvre de </w:t>
      </w:r>
      <w:r w:rsidR="00013C29">
        <w:rPr>
          <w:bCs/>
        </w:rPr>
        <w:t>ces actions</w:t>
      </w:r>
      <w:r>
        <w:rPr>
          <w:bCs/>
        </w:rPr>
        <w:t xml:space="preserve"> peut se traduire notamment par </w:t>
      </w:r>
      <w:r>
        <w:rPr>
          <w:color w:val="000000" w:themeColor="text1"/>
        </w:rPr>
        <w:t>la construction d’</w:t>
      </w:r>
      <w:r w:rsidRPr="003E452E">
        <w:t xml:space="preserve">espaces de rencontre </w:t>
      </w:r>
      <w:r>
        <w:t xml:space="preserve">entre professionnels de type </w:t>
      </w:r>
      <w:r w:rsidRPr="00926283">
        <w:rPr>
          <w:i/>
          <w:iCs/>
        </w:rPr>
        <w:t>learning labs</w:t>
      </w:r>
      <w:r w:rsidRPr="003E452E">
        <w:t xml:space="preserve"> ou laboratoires d’innovation pédagogique. </w:t>
      </w:r>
    </w:p>
    <w:p w14:paraId="47FECDEE" w14:textId="29AA32EC" w:rsidR="00E30788" w:rsidRPr="0028748B" w:rsidRDefault="003D785C" w:rsidP="0028748B">
      <w:pPr>
        <w:jc w:val="both"/>
        <w:rPr>
          <w:rFonts w:asciiTheme="minorHAnsi" w:hAnsiTheme="minorHAnsi" w:cstheme="minorHAnsi"/>
        </w:rPr>
      </w:pPr>
      <w:r w:rsidRPr="0028748B">
        <w:rPr>
          <w:rFonts w:asciiTheme="minorHAnsi" w:hAnsiTheme="minorHAnsi" w:cstheme="minorHAnsi"/>
        </w:rPr>
        <w:t xml:space="preserve">La Région </w:t>
      </w:r>
      <w:r w:rsidR="007C5B60" w:rsidRPr="0028748B">
        <w:rPr>
          <w:rFonts w:asciiTheme="minorHAnsi" w:hAnsiTheme="minorHAnsi" w:cstheme="minorHAnsi"/>
        </w:rPr>
        <w:t>BRETAGNE</w:t>
      </w:r>
      <w:r w:rsidRPr="0028748B">
        <w:rPr>
          <w:rFonts w:asciiTheme="minorHAnsi" w:hAnsiTheme="minorHAnsi" w:cstheme="minorHAnsi"/>
        </w:rPr>
        <w:t xml:space="preserve"> portera un intérêt particulier aux projets répondant aux enjeux </w:t>
      </w:r>
      <w:r w:rsidR="0050688E" w:rsidRPr="0028748B">
        <w:rPr>
          <w:rFonts w:asciiTheme="minorHAnsi" w:hAnsiTheme="minorHAnsi" w:cstheme="minorHAnsi"/>
        </w:rPr>
        <w:t xml:space="preserve">suivants </w:t>
      </w:r>
      <w:r w:rsidRPr="0028748B">
        <w:rPr>
          <w:rFonts w:asciiTheme="minorHAnsi" w:hAnsiTheme="minorHAnsi" w:cstheme="minorHAnsi"/>
        </w:rPr>
        <w:t>de la Région</w:t>
      </w:r>
      <w:r w:rsidR="0082017B" w:rsidRPr="0028748B">
        <w:rPr>
          <w:rFonts w:asciiTheme="minorHAnsi" w:hAnsiTheme="minorHAnsi" w:cstheme="minorHAnsi"/>
        </w:rPr>
        <w:t xml:space="preserve"> </w:t>
      </w:r>
      <w:r w:rsidRPr="0028748B">
        <w:rPr>
          <w:rFonts w:asciiTheme="minorHAnsi" w:hAnsiTheme="minorHAnsi" w:cstheme="minorHAnsi"/>
        </w:rPr>
        <w:t xml:space="preserve">: </w:t>
      </w:r>
    </w:p>
    <w:p w14:paraId="21F5C411" w14:textId="620C9D9B" w:rsidR="00E30788" w:rsidRPr="0028748B" w:rsidRDefault="00E30788" w:rsidP="0028748B">
      <w:pPr>
        <w:jc w:val="both"/>
        <w:rPr>
          <w:rFonts w:asciiTheme="minorHAnsi" w:hAnsiTheme="minorHAnsi" w:cstheme="minorHAnsi"/>
        </w:rPr>
      </w:pPr>
      <w:r w:rsidRPr="0028748B">
        <w:rPr>
          <w:rFonts w:asciiTheme="minorHAnsi" w:hAnsiTheme="minorHAnsi" w:cstheme="minorHAnsi"/>
        </w:rPr>
        <w:t xml:space="preserve">La force des </w:t>
      </w:r>
      <w:r w:rsidR="00DC08EA" w:rsidRPr="0028748B">
        <w:rPr>
          <w:rFonts w:asciiTheme="minorHAnsi" w:hAnsiTheme="minorHAnsi" w:cstheme="minorHAnsi"/>
        </w:rPr>
        <w:t>tiers-</w:t>
      </w:r>
      <w:r w:rsidRPr="0028748B">
        <w:rPr>
          <w:rFonts w:asciiTheme="minorHAnsi" w:hAnsiTheme="minorHAnsi" w:cstheme="minorHAnsi"/>
        </w:rPr>
        <w:t xml:space="preserve"> lieux réside dans leur capacité à organiser la rencontre fructueuse</w:t>
      </w:r>
      <w:r w:rsidR="00153C0A" w:rsidRPr="0028748B">
        <w:rPr>
          <w:rFonts w:asciiTheme="minorHAnsi" w:hAnsiTheme="minorHAnsi" w:cstheme="minorHAnsi"/>
        </w:rPr>
        <w:t xml:space="preserve"> entre acteurs de différents un</w:t>
      </w:r>
      <w:r w:rsidRPr="0028748B">
        <w:rPr>
          <w:rFonts w:asciiTheme="minorHAnsi" w:hAnsiTheme="minorHAnsi" w:cstheme="minorHAnsi"/>
        </w:rPr>
        <w:t>ivers de manière à décloisonner les r</w:t>
      </w:r>
      <w:r w:rsidR="00DC08EA" w:rsidRPr="0028748B">
        <w:rPr>
          <w:rFonts w:asciiTheme="minorHAnsi" w:hAnsiTheme="minorHAnsi" w:cstheme="minorHAnsi"/>
        </w:rPr>
        <w:t>é</w:t>
      </w:r>
      <w:r w:rsidRPr="0028748B">
        <w:rPr>
          <w:rFonts w:asciiTheme="minorHAnsi" w:hAnsiTheme="minorHAnsi" w:cstheme="minorHAnsi"/>
        </w:rPr>
        <w:t>flexion</w:t>
      </w:r>
      <w:r w:rsidR="00153C0A" w:rsidRPr="0028748B">
        <w:rPr>
          <w:rFonts w:asciiTheme="minorHAnsi" w:hAnsiTheme="minorHAnsi" w:cstheme="minorHAnsi"/>
        </w:rPr>
        <w:t>s, à croiser le</w:t>
      </w:r>
      <w:r w:rsidRPr="0028748B">
        <w:rPr>
          <w:rFonts w:asciiTheme="minorHAnsi" w:hAnsiTheme="minorHAnsi" w:cstheme="minorHAnsi"/>
        </w:rPr>
        <w:t>s</w:t>
      </w:r>
      <w:r w:rsidR="00153C0A" w:rsidRPr="0028748B">
        <w:rPr>
          <w:rFonts w:asciiTheme="minorHAnsi" w:hAnsiTheme="minorHAnsi" w:cstheme="minorHAnsi"/>
        </w:rPr>
        <w:t xml:space="preserve"> pr</w:t>
      </w:r>
      <w:r w:rsidR="001A3E75" w:rsidRPr="0028748B">
        <w:rPr>
          <w:rFonts w:asciiTheme="minorHAnsi" w:hAnsiTheme="minorHAnsi" w:cstheme="minorHAnsi"/>
        </w:rPr>
        <w:t>o</w:t>
      </w:r>
      <w:r w:rsidR="00153C0A" w:rsidRPr="0028748B">
        <w:rPr>
          <w:rFonts w:asciiTheme="minorHAnsi" w:hAnsiTheme="minorHAnsi" w:cstheme="minorHAnsi"/>
        </w:rPr>
        <w:t>blémati</w:t>
      </w:r>
      <w:r w:rsidRPr="0028748B">
        <w:rPr>
          <w:rFonts w:asciiTheme="minorHAnsi" w:hAnsiTheme="minorHAnsi" w:cstheme="minorHAnsi"/>
        </w:rPr>
        <w:t>q</w:t>
      </w:r>
      <w:r w:rsidR="00153C0A" w:rsidRPr="0028748B">
        <w:rPr>
          <w:rFonts w:asciiTheme="minorHAnsi" w:hAnsiTheme="minorHAnsi" w:cstheme="minorHAnsi"/>
        </w:rPr>
        <w:t>u</w:t>
      </w:r>
      <w:r w:rsidRPr="0028748B">
        <w:rPr>
          <w:rFonts w:asciiTheme="minorHAnsi" w:hAnsiTheme="minorHAnsi" w:cstheme="minorHAnsi"/>
        </w:rPr>
        <w:t>es</w:t>
      </w:r>
      <w:r w:rsidR="00DC08EA" w:rsidRPr="0028748B">
        <w:rPr>
          <w:rFonts w:asciiTheme="minorHAnsi" w:hAnsiTheme="minorHAnsi" w:cstheme="minorHAnsi"/>
        </w:rPr>
        <w:t xml:space="preserve">, </w:t>
      </w:r>
      <w:r w:rsidRPr="0028748B">
        <w:rPr>
          <w:rFonts w:asciiTheme="minorHAnsi" w:hAnsiTheme="minorHAnsi" w:cstheme="minorHAnsi"/>
        </w:rPr>
        <w:t xml:space="preserve"> à forcer la créativité et à pousser les esprits à sortir des</w:t>
      </w:r>
      <w:r w:rsidR="001A3E75" w:rsidRPr="0028748B">
        <w:rPr>
          <w:rFonts w:asciiTheme="minorHAnsi" w:hAnsiTheme="minorHAnsi" w:cstheme="minorHAnsi"/>
        </w:rPr>
        <w:t xml:space="preserve"> </w:t>
      </w:r>
      <w:r w:rsidRPr="0028748B">
        <w:rPr>
          <w:rFonts w:asciiTheme="minorHAnsi" w:hAnsiTheme="minorHAnsi" w:cstheme="minorHAnsi"/>
        </w:rPr>
        <w:t xml:space="preserve">sentiers battus et des cadres pré-établis d’action.  </w:t>
      </w:r>
    </w:p>
    <w:p w14:paraId="36F49DF6" w14:textId="40022682" w:rsidR="00E30788" w:rsidRPr="0028748B" w:rsidRDefault="00E30788" w:rsidP="00272BB7">
      <w:pPr>
        <w:pBdr>
          <w:top w:val="none" w:sz="0" w:space="0" w:color="auto"/>
          <w:left w:val="none" w:sz="0" w:space="0" w:color="auto"/>
          <w:bottom w:val="none" w:sz="0" w:space="0" w:color="auto"/>
          <w:right w:val="none" w:sz="0" w:space="0" w:color="auto"/>
          <w:between w:val="none" w:sz="0" w:space="0" w:color="auto"/>
        </w:pBdr>
        <w:spacing w:after="60"/>
        <w:jc w:val="both"/>
      </w:pPr>
      <w:r w:rsidRPr="0028748B">
        <w:t xml:space="preserve">La Région Bretagne favorisera les projet qui encourageront la rencontre entre acteurs </w:t>
      </w:r>
      <w:r w:rsidR="00FC4E45" w:rsidRPr="0028748B">
        <w:t>pour aborder collectivement le</w:t>
      </w:r>
      <w:r w:rsidR="004830E7" w:rsidRPr="00940616">
        <w:t xml:space="preserve">s </w:t>
      </w:r>
      <w:r w:rsidR="004830E7">
        <w:t>e</w:t>
      </w:r>
      <w:r w:rsidR="004830E7" w:rsidRPr="00940616">
        <w:t>n</w:t>
      </w:r>
      <w:r w:rsidR="00FC4E45" w:rsidRPr="0028748B">
        <w:t xml:space="preserve">jeux locaux </w:t>
      </w:r>
      <w:r w:rsidR="004830E7" w:rsidRPr="00940616">
        <w:t>du territoire com</w:t>
      </w:r>
      <w:r w:rsidR="00FC4E45" w:rsidRPr="0028748B">
        <w:t>m</w:t>
      </w:r>
      <w:r w:rsidR="004830E7">
        <w:t>e</w:t>
      </w:r>
      <w:r w:rsidR="00FC4E45" w:rsidRPr="0028748B">
        <w:t xml:space="preserve"> par exemple : la mobilisation des publics, </w:t>
      </w:r>
      <w:r w:rsidR="004830E7" w:rsidRPr="00940616">
        <w:t>les frei</w:t>
      </w:r>
      <w:r w:rsidR="00FC4E45" w:rsidRPr="0028748B">
        <w:t>n</w:t>
      </w:r>
      <w:r w:rsidR="004830E7">
        <w:t>s</w:t>
      </w:r>
      <w:r w:rsidR="004830E7" w:rsidRPr="00940616">
        <w:t xml:space="preserve"> périphérique</w:t>
      </w:r>
      <w:r w:rsidR="00FC4E45" w:rsidRPr="0028748B">
        <w:t>s</w:t>
      </w:r>
      <w:r w:rsidR="004830E7">
        <w:t xml:space="preserve"> </w:t>
      </w:r>
      <w:r w:rsidR="00FC4E45" w:rsidRPr="0028748B">
        <w:t>à l’emp</w:t>
      </w:r>
      <w:r w:rsidR="00272BB7">
        <w:t>loi et à la formation.</w:t>
      </w:r>
    </w:p>
    <w:p w14:paraId="12718086" w14:textId="3537F9DB" w:rsidR="003D785C" w:rsidRPr="00272BB7" w:rsidRDefault="004830E7" w:rsidP="00272BB7">
      <w:pPr>
        <w:pBdr>
          <w:top w:val="none" w:sz="0" w:space="0" w:color="auto"/>
          <w:left w:val="none" w:sz="0" w:space="0" w:color="auto"/>
          <w:bottom w:val="none" w:sz="0" w:space="0" w:color="auto"/>
          <w:right w:val="none" w:sz="0" w:space="0" w:color="auto"/>
          <w:between w:val="none" w:sz="0" w:space="0" w:color="auto"/>
        </w:pBdr>
        <w:spacing w:after="60"/>
        <w:jc w:val="both"/>
      </w:pPr>
      <w:r w:rsidRPr="00940616">
        <w:lastRenderedPageBreak/>
        <w:t xml:space="preserve">Cet axe </w:t>
      </w:r>
      <w:r w:rsidR="00AA6631" w:rsidRPr="0028748B">
        <w:t>d</w:t>
      </w:r>
      <w:r>
        <w:t>e</w:t>
      </w:r>
      <w:r w:rsidR="00AA6631" w:rsidRPr="0028748B">
        <w:t xml:space="preserve"> travail pourra s’articuler</w:t>
      </w:r>
      <w:r>
        <w:t>,</w:t>
      </w:r>
      <w:r w:rsidR="00AA6631" w:rsidRPr="0028748B">
        <w:t xml:space="preserve"> et ou s’appuyer</w:t>
      </w:r>
      <w:r>
        <w:t>,</w:t>
      </w:r>
      <w:r w:rsidR="00AA6631" w:rsidRPr="0028748B">
        <w:t xml:space="preserve"> avec les dynamiques déjà engagées en Bretagne par les acteurs du secteur (Cluster ED Tech, Learning Show, Gref Bretagne, fédérations</w:t>
      </w:r>
      <w:r w:rsidR="00FC4E45" w:rsidRPr="0028748B">
        <w:t xml:space="preserve"> professionnelles</w:t>
      </w:r>
      <w:r w:rsidR="00AA6631" w:rsidRPr="0028748B">
        <w:t xml:space="preserve">… ) </w:t>
      </w:r>
    </w:p>
    <w:p w14:paraId="275C5FC2" w14:textId="77777777" w:rsidR="00EF5DB0" w:rsidRPr="00EF5DB0" w:rsidRDefault="00EF5DB0" w:rsidP="00EF5DB0">
      <w:pPr>
        <w:jc w:val="both"/>
        <w:rPr>
          <w:rFonts w:asciiTheme="minorHAnsi" w:hAnsiTheme="minorHAnsi" w:cstheme="minorHAnsi"/>
          <w:highlight w:val="yellow"/>
        </w:rPr>
      </w:pPr>
    </w:p>
    <w:p w14:paraId="2D0B07D7" w14:textId="77777777" w:rsidR="001D0F74" w:rsidRPr="00663DEC" w:rsidRDefault="00C93039" w:rsidP="008A7187">
      <w:pPr>
        <w:pStyle w:val="Titre1"/>
      </w:pPr>
      <w:bookmarkStart w:id="15" w:name="_Toc100687981"/>
      <w:r>
        <w:t>Modalité</w:t>
      </w:r>
      <w:r w:rsidR="00DF7A66">
        <w:t>s</w:t>
      </w:r>
      <w:r>
        <w:t xml:space="preserve"> de financement</w:t>
      </w:r>
      <w:bookmarkEnd w:id="15"/>
    </w:p>
    <w:p w14:paraId="1B389441" w14:textId="77777777" w:rsidR="00C93039" w:rsidRPr="00B06B2E" w:rsidRDefault="00C93039" w:rsidP="009C5216">
      <w:pPr>
        <w:pStyle w:val="Titre2"/>
        <w:numPr>
          <w:ilvl w:val="0"/>
          <w:numId w:val="77"/>
        </w:numPr>
      </w:pPr>
      <w:bookmarkStart w:id="16" w:name="_Toc91787482"/>
      <w:bookmarkStart w:id="17" w:name="_Toc100687982"/>
      <w:bookmarkStart w:id="18" w:name="_Toc91787480"/>
      <w:bookmarkEnd w:id="11"/>
      <w:bookmarkEnd w:id="13"/>
      <w:r>
        <w:t>Cofinancements</w:t>
      </w:r>
      <w:bookmarkEnd w:id="16"/>
      <w:bookmarkEnd w:id="17"/>
    </w:p>
    <w:p w14:paraId="649C5096" w14:textId="584702D6" w:rsidR="00961991" w:rsidRDefault="009D41D3" w:rsidP="00B20271">
      <w:pPr>
        <w:pBdr>
          <w:top w:val="none" w:sz="0" w:space="0" w:color="auto"/>
          <w:left w:val="none" w:sz="0" w:space="0" w:color="auto"/>
          <w:bottom w:val="none" w:sz="0" w:space="0" w:color="auto"/>
          <w:right w:val="none" w:sz="0" w:space="0" w:color="auto"/>
          <w:between w:val="none" w:sz="0" w:space="0" w:color="auto"/>
        </w:pBdr>
        <w:spacing w:line="240" w:lineRule="auto"/>
        <w:jc w:val="both"/>
      </w:pPr>
      <w:r>
        <w:t xml:space="preserve">Le taux d’intervention </w:t>
      </w:r>
      <w:r w:rsidR="00E87B5C">
        <w:t xml:space="preserve">dans le cadre de cet appel à projets </w:t>
      </w:r>
      <w:r>
        <w:t>est plafonné à 70%</w:t>
      </w:r>
      <w:r w:rsidR="009121A9">
        <w:t xml:space="preserve"> du</w:t>
      </w:r>
      <w:r w:rsidR="009F7EE3">
        <w:t xml:space="preserve"> montant</w:t>
      </w:r>
      <w:r w:rsidR="009121A9">
        <w:t xml:space="preserve"> </w:t>
      </w:r>
      <w:r w:rsidR="009F7EE3">
        <w:t>total des dépenses éligibles</w:t>
      </w:r>
      <w:r w:rsidR="00A64827">
        <w:t>.</w:t>
      </w:r>
      <w:r w:rsidR="00982B96">
        <w:t xml:space="preserve"> </w:t>
      </w:r>
    </w:p>
    <w:p w14:paraId="21ABFB83" w14:textId="75CBF3D2" w:rsidR="00AA6631" w:rsidRPr="0028748B" w:rsidRDefault="00982B96" w:rsidP="00B20271">
      <w:pPr>
        <w:pBdr>
          <w:top w:val="none" w:sz="0" w:space="0" w:color="auto"/>
          <w:left w:val="none" w:sz="0" w:space="0" w:color="auto"/>
          <w:bottom w:val="none" w:sz="0" w:space="0" w:color="auto"/>
          <w:right w:val="none" w:sz="0" w:space="0" w:color="auto"/>
          <w:between w:val="none" w:sz="0" w:space="0" w:color="auto"/>
        </w:pBdr>
        <w:spacing w:line="240" w:lineRule="auto"/>
        <w:jc w:val="both"/>
        <w:rPr>
          <w:color w:val="000000" w:themeColor="text1"/>
        </w:rPr>
      </w:pPr>
      <w:r w:rsidRPr="0028748B">
        <w:rPr>
          <w:color w:val="000000" w:themeColor="text1"/>
        </w:rPr>
        <w:t xml:space="preserve">Une bonification allant jusqu’à </w:t>
      </w:r>
      <w:r w:rsidR="00FC4E45">
        <w:rPr>
          <w:color w:val="000000" w:themeColor="text1"/>
        </w:rPr>
        <w:t xml:space="preserve">la prise en charge de </w:t>
      </w:r>
      <w:r w:rsidRPr="0028748B">
        <w:rPr>
          <w:color w:val="000000" w:themeColor="text1"/>
        </w:rPr>
        <w:t>80 % des dépenses pourra être proposée aux projets</w:t>
      </w:r>
      <w:r w:rsidR="00AA6631" w:rsidRPr="0028748B">
        <w:rPr>
          <w:color w:val="000000" w:themeColor="text1"/>
        </w:rPr>
        <w:t xml:space="preserve"> : </w:t>
      </w:r>
    </w:p>
    <w:p w14:paraId="48D14CAD" w14:textId="42B31BB6" w:rsidR="00AA6631" w:rsidRPr="0028748B" w:rsidRDefault="000B1286" w:rsidP="0028748B">
      <w:pPr>
        <w:pStyle w:val="Paragraphedeliste"/>
        <w:numPr>
          <w:ilvl w:val="0"/>
          <w:numId w:val="116"/>
        </w:numPr>
        <w:pBdr>
          <w:top w:val="none" w:sz="0" w:space="0" w:color="auto"/>
          <w:left w:val="none" w:sz="0" w:space="0" w:color="auto"/>
          <w:bottom w:val="none" w:sz="0" w:space="0" w:color="auto"/>
          <w:right w:val="none" w:sz="0" w:space="0" w:color="auto"/>
          <w:between w:val="none" w:sz="0" w:space="0" w:color="auto"/>
        </w:pBdr>
        <w:spacing w:line="240" w:lineRule="auto"/>
        <w:jc w:val="both"/>
        <w:rPr>
          <w:color w:val="000000" w:themeColor="text1"/>
        </w:rPr>
      </w:pPr>
      <w:r w:rsidRPr="0028748B">
        <w:rPr>
          <w:color w:val="000000" w:themeColor="text1"/>
        </w:rPr>
        <w:t>se déployant sur de</w:t>
      </w:r>
      <w:r w:rsidR="00FC3BE2" w:rsidRPr="0028748B">
        <w:rPr>
          <w:color w:val="000000" w:themeColor="text1"/>
        </w:rPr>
        <w:t>s</w:t>
      </w:r>
      <w:r w:rsidRPr="0028748B">
        <w:rPr>
          <w:color w:val="000000" w:themeColor="text1"/>
        </w:rPr>
        <w:t xml:space="preserve"> territoires sous-dotés en offre de formati</w:t>
      </w:r>
      <w:r w:rsidR="00AA6631" w:rsidRPr="0028748B">
        <w:rPr>
          <w:color w:val="000000" w:themeColor="text1"/>
        </w:rPr>
        <w:t xml:space="preserve">on notamment ruraux ou des quartiers prioritaires de la politiques de la ville, </w:t>
      </w:r>
    </w:p>
    <w:p w14:paraId="5376D94E" w14:textId="64EA7F4E" w:rsidR="00AA6631" w:rsidRPr="0028748B" w:rsidRDefault="000B1286" w:rsidP="0028748B">
      <w:pPr>
        <w:pStyle w:val="Paragraphedeliste"/>
        <w:numPr>
          <w:ilvl w:val="0"/>
          <w:numId w:val="116"/>
        </w:numPr>
        <w:pBdr>
          <w:top w:val="none" w:sz="0" w:space="0" w:color="auto"/>
          <w:left w:val="none" w:sz="0" w:space="0" w:color="auto"/>
          <w:bottom w:val="none" w:sz="0" w:space="0" w:color="auto"/>
          <w:right w:val="none" w:sz="0" w:space="0" w:color="auto"/>
          <w:between w:val="none" w:sz="0" w:space="0" w:color="auto"/>
        </w:pBdr>
        <w:spacing w:line="240" w:lineRule="auto"/>
        <w:jc w:val="both"/>
        <w:rPr>
          <w:color w:val="000000" w:themeColor="text1"/>
        </w:rPr>
      </w:pPr>
      <w:r w:rsidRPr="0028748B">
        <w:rPr>
          <w:color w:val="000000" w:themeColor="text1"/>
        </w:rPr>
        <w:t>aux projet s’intéressant à des secteurs prioritaires du Pacte</w:t>
      </w:r>
      <w:r w:rsidR="00E30788" w:rsidRPr="0028748B">
        <w:rPr>
          <w:color w:val="000000" w:themeColor="text1"/>
        </w:rPr>
        <w:t xml:space="preserve">, </w:t>
      </w:r>
    </w:p>
    <w:p w14:paraId="5BCC7590" w14:textId="1AC3DD1F" w:rsidR="009D41D3" w:rsidRPr="0028748B" w:rsidRDefault="000B1286" w:rsidP="0028748B">
      <w:pPr>
        <w:pStyle w:val="Paragraphedeliste"/>
        <w:numPr>
          <w:ilvl w:val="0"/>
          <w:numId w:val="116"/>
        </w:numPr>
        <w:pBdr>
          <w:top w:val="none" w:sz="0" w:space="0" w:color="auto"/>
          <w:left w:val="none" w:sz="0" w:space="0" w:color="auto"/>
          <w:bottom w:val="none" w:sz="0" w:space="0" w:color="auto"/>
          <w:right w:val="none" w:sz="0" w:space="0" w:color="auto"/>
          <w:between w:val="none" w:sz="0" w:space="0" w:color="auto"/>
        </w:pBdr>
        <w:spacing w:line="240" w:lineRule="auto"/>
        <w:jc w:val="both"/>
        <w:rPr>
          <w:color w:val="000000" w:themeColor="text1"/>
        </w:rPr>
      </w:pPr>
      <w:r w:rsidRPr="0028748B">
        <w:rPr>
          <w:color w:val="000000" w:themeColor="text1"/>
        </w:rPr>
        <w:t xml:space="preserve">aux </w:t>
      </w:r>
      <w:r w:rsidR="00AA6631" w:rsidRPr="0028748B">
        <w:rPr>
          <w:color w:val="000000" w:themeColor="text1"/>
        </w:rPr>
        <w:t>projets faisant la preuve d’une approche particulièrement inclusive (handicap, santé, personnes très éloignées de l’emploi..</w:t>
      </w:r>
      <w:r w:rsidRPr="0028748B">
        <w:rPr>
          <w:color w:val="000000" w:themeColor="text1"/>
        </w:rPr>
        <w:t>.</w:t>
      </w:r>
      <w:r w:rsidR="00AA6631" w:rsidRPr="0028748B">
        <w:rPr>
          <w:color w:val="000000" w:themeColor="text1"/>
        </w:rPr>
        <w:t>)</w:t>
      </w:r>
    </w:p>
    <w:p w14:paraId="4DC704CE" w14:textId="57E60A78" w:rsidR="00C93039" w:rsidRDefault="00C93039" w:rsidP="0078693F">
      <w:pPr>
        <w:spacing w:after="120"/>
        <w:jc w:val="both"/>
      </w:pPr>
      <w:r w:rsidRPr="00651198">
        <w:t>Le</w:t>
      </w:r>
      <w:r w:rsidR="00060F17">
        <w:t xml:space="preserve"> porteur de projet devra</w:t>
      </w:r>
      <w:r w:rsidRPr="00651198">
        <w:t xml:space="preserve"> présenter un </w:t>
      </w:r>
      <w:r w:rsidRPr="0078693F">
        <w:t>plan de financement équilibré et s’appuyer su</w:t>
      </w:r>
      <w:r w:rsidR="00060F17">
        <w:t>r des cofinancements (apports des membres du consortium</w:t>
      </w:r>
      <w:r w:rsidRPr="0078693F">
        <w:t xml:space="preserve"> et/ou autres financements privés)</w:t>
      </w:r>
      <w:r w:rsidR="00AB16A0">
        <w:t xml:space="preserve"> </w:t>
      </w:r>
      <w:r w:rsidRPr="0078693F">
        <w:t xml:space="preserve">à hauteur </w:t>
      </w:r>
      <w:r w:rsidRPr="00940616">
        <w:t>de 30% au</w:t>
      </w:r>
      <w:r w:rsidRPr="0078693F">
        <w:t xml:space="preserve"> minimum de l’assiette des dépenses éligibles. </w:t>
      </w:r>
    </w:p>
    <w:p w14:paraId="2F2C8406" w14:textId="17103744" w:rsidR="007E320B" w:rsidRPr="0078693F" w:rsidRDefault="007E320B" w:rsidP="0078693F">
      <w:pPr>
        <w:spacing w:after="120"/>
        <w:jc w:val="both"/>
      </w:pPr>
      <w:r>
        <w:t xml:space="preserve">Le cas échéant, le budget devra présenter un budget d’investissement et un budget de fonctionnement. </w:t>
      </w:r>
    </w:p>
    <w:p w14:paraId="67103776" w14:textId="6706B883" w:rsidR="00F02E0D" w:rsidRDefault="00F02E0D" w:rsidP="00F02E0D">
      <w:pPr>
        <w:spacing w:after="120"/>
        <w:jc w:val="both"/>
      </w:pPr>
      <w:r w:rsidRPr="009C5216">
        <w:t xml:space="preserve">Au titre des financements </w:t>
      </w:r>
      <w:r w:rsidRPr="00747848">
        <w:t xml:space="preserve">propres, </w:t>
      </w:r>
      <w:r w:rsidR="00AA6631" w:rsidRPr="00747848">
        <w:t>5</w:t>
      </w:r>
      <w:r w:rsidRPr="00747848">
        <w:t>0% maximum pourra résulter d’une valorisation, non financière, d’apports matériels ou immatériels</w:t>
      </w:r>
      <w:r w:rsidR="00674B41" w:rsidRPr="00747848">
        <w:t xml:space="preserve"> </w:t>
      </w:r>
      <w:r w:rsidR="00FC4E45" w:rsidRPr="00747848">
        <w:t xml:space="preserve">(valorisation de bénévolat) </w:t>
      </w:r>
      <w:r w:rsidR="00674B41" w:rsidRPr="00747848">
        <w:t xml:space="preserve">par les porteurs de </w:t>
      </w:r>
      <w:r w:rsidR="00674B41" w:rsidRPr="00747848">
        <w:lastRenderedPageBreak/>
        <w:t>projet</w:t>
      </w:r>
      <w:r w:rsidRPr="00747848">
        <w:t>.</w:t>
      </w:r>
      <w:r w:rsidRPr="0078693F">
        <w:t xml:space="preserve"> En outre, la mobilisation de produits d’activités et de financements privés sera appréciée, au sens, notamment, où elle peut favoriser la viabilité des projets à terme. </w:t>
      </w:r>
    </w:p>
    <w:p w14:paraId="742CA7E5" w14:textId="77777777" w:rsidR="00F02E0D" w:rsidRPr="00651198" w:rsidRDefault="00F02E0D" w:rsidP="00F02E0D">
      <w:pPr>
        <w:spacing w:after="120"/>
        <w:jc w:val="both"/>
      </w:pPr>
      <w:r w:rsidRPr="00651198">
        <w:t>La totalité des cofinancements devront être acquis au moment de la contractualisation. Les cofinancements déjà acquis au moment du dépôt de candidature devront être justifiés par l’envoi des lettres d’engagement ou des conventions.</w:t>
      </w:r>
    </w:p>
    <w:p w14:paraId="7031E9F5" w14:textId="77777777" w:rsidR="0078693F" w:rsidRPr="0078693F" w:rsidRDefault="0078693F" w:rsidP="0078693F">
      <w:pPr>
        <w:jc w:val="both"/>
        <w:rPr>
          <w:color w:val="000000" w:themeColor="text1"/>
        </w:rPr>
      </w:pPr>
      <w:r w:rsidRPr="0078693F">
        <w:rPr>
          <w:color w:val="000000" w:themeColor="text1"/>
        </w:rPr>
        <w:t xml:space="preserve">Dans le cadre de projets déjà lauréats de programmes </w:t>
      </w:r>
      <w:r w:rsidR="009C5216">
        <w:rPr>
          <w:color w:val="000000" w:themeColor="text1"/>
        </w:rPr>
        <w:t>reposant sur des financements publics</w:t>
      </w:r>
      <w:r w:rsidR="0046507B">
        <w:rPr>
          <w:color w:val="000000" w:themeColor="text1"/>
        </w:rPr>
        <w:t xml:space="preserve"> </w:t>
      </w:r>
      <w:r w:rsidRPr="0078693F">
        <w:rPr>
          <w:color w:val="000000" w:themeColor="text1"/>
        </w:rPr>
        <w:t xml:space="preserve">(Programme d’investissement d’avenir, Plan d’investissement dans les compétences, Fabriques de territoire, Manufactures de proximité…), la candidature devra être transparente sur les aides déjà reçues et en cours de réception et démontrer l’additionnalité de l’intervention du Plan de </w:t>
      </w:r>
      <w:r w:rsidR="00CF4D83">
        <w:rPr>
          <w:color w:val="000000" w:themeColor="text1"/>
        </w:rPr>
        <w:t>R</w:t>
      </w:r>
      <w:r w:rsidRPr="0078693F">
        <w:rPr>
          <w:color w:val="000000" w:themeColor="text1"/>
        </w:rPr>
        <w:t xml:space="preserve">elance sur des dépenses nouvelles. </w:t>
      </w:r>
    </w:p>
    <w:p w14:paraId="45E96041" w14:textId="77777777" w:rsidR="0078693F" w:rsidRPr="00651198" w:rsidRDefault="0078693F" w:rsidP="00C93039">
      <w:pPr>
        <w:spacing w:after="120"/>
        <w:jc w:val="both"/>
      </w:pPr>
      <w:r w:rsidRPr="003B7548">
        <w:t xml:space="preserve">Les financements européens </w:t>
      </w:r>
      <w:r w:rsidR="0084395F">
        <w:t xml:space="preserve">(dont FSE) </w:t>
      </w:r>
      <w:r w:rsidRPr="003B7548">
        <w:t>ne pourront pas intervenir en cofinancement du présent appel à projets.</w:t>
      </w:r>
      <w:r>
        <w:t xml:space="preserve"> </w:t>
      </w:r>
    </w:p>
    <w:p w14:paraId="251E6805" w14:textId="12FB723A" w:rsidR="00890A88" w:rsidRDefault="00C93039" w:rsidP="00C93039">
      <w:pPr>
        <w:spacing w:after="120"/>
        <w:jc w:val="both"/>
      </w:pPr>
      <w:r w:rsidRPr="00651198">
        <w:t>Le plan de financement du projet sera soumis à une analyse des aides d’Éta</w:t>
      </w:r>
      <w:r w:rsidR="00136328">
        <w:t>t</w:t>
      </w:r>
      <w:r w:rsidRPr="00651198">
        <w:t xml:space="preserve">. </w:t>
      </w:r>
      <w:r w:rsidR="007E320B">
        <w:rPr>
          <w:rStyle w:val="Appelnotedebasdep"/>
        </w:rPr>
        <w:footnoteReference w:id="2"/>
      </w:r>
      <w:r w:rsidRPr="00651198">
        <w:t xml:space="preserve">Le montant de l’aide demandée pourra être minoré en </w:t>
      </w:r>
      <w:r w:rsidR="009C5216">
        <w:t>conséquence</w:t>
      </w:r>
      <w:r w:rsidRPr="00651198">
        <w:t>.</w:t>
      </w:r>
    </w:p>
    <w:p w14:paraId="1A894975" w14:textId="77777777" w:rsidR="009C5216" w:rsidRDefault="009C5216" w:rsidP="009C5216">
      <w:pPr>
        <w:spacing w:after="120"/>
        <w:jc w:val="both"/>
      </w:pPr>
    </w:p>
    <w:p w14:paraId="1FD3C57A" w14:textId="77777777" w:rsidR="009C5216" w:rsidRDefault="009C5216" w:rsidP="009C5216">
      <w:pPr>
        <w:pStyle w:val="Titre2"/>
        <w:numPr>
          <w:ilvl w:val="0"/>
          <w:numId w:val="77"/>
        </w:numPr>
      </w:pPr>
      <w:bookmarkStart w:id="19" w:name="_Toc100687983"/>
      <w:r>
        <w:t>Montant de l’aide</w:t>
      </w:r>
      <w:bookmarkEnd w:id="19"/>
      <w:r>
        <w:t xml:space="preserve"> </w:t>
      </w:r>
    </w:p>
    <w:p w14:paraId="1A4BA719" w14:textId="77777777" w:rsidR="00D6233C" w:rsidRPr="00D6233C" w:rsidRDefault="009C5216" w:rsidP="009C5216">
      <w:pPr>
        <w:pBdr>
          <w:top w:val="none" w:sz="0" w:space="0" w:color="auto"/>
          <w:left w:val="none" w:sz="0" w:space="0" w:color="auto"/>
          <w:bottom w:val="none" w:sz="0" w:space="0" w:color="auto"/>
          <w:right w:val="none" w:sz="0" w:space="0" w:color="auto"/>
          <w:between w:val="none" w:sz="0" w:space="0" w:color="auto"/>
        </w:pBdr>
        <w:spacing w:after="5" w:line="247" w:lineRule="auto"/>
        <w:contextualSpacing/>
        <w:jc w:val="both"/>
        <w:rPr>
          <w:rFonts w:eastAsia="Verdana" w:cs="Verdana"/>
        </w:rPr>
      </w:pPr>
      <w:r w:rsidRPr="00601410">
        <w:rPr>
          <w:rFonts w:eastAsia="Verdana" w:cs="Verdana"/>
        </w:rPr>
        <w:t>Le montant de l’aide versée dans le cadre de cet appel à projets se situe pour chaque projet</w:t>
      </w:r>
      <w:r w:rsidR="00AB16A0" w:rsidRPr="00601410">
        <w:rPr>
          <w:rFonts w:eastAsia="Verdana" w:cs="Verdana"/>
        </w:rPr>
        <w:t> :</w:t>
      </w:r>
    </w:p>
    <w:p w14:paraId="75D46466" w14:textId="5EE7738A" w:rsidR="00DE3397" w:rsidRDefault="007F7B91" w:rsidP="00C33222">
      <w:pPr>
        <w:numPr>
          <w:ilvl w:val="0"/>
          <w:numId w:val="108"/>
        </w:numPr>
        <w:pBdr>
          <w:top w:val="none" w:sz="0" w:space="0" w:color="auto"/>
          <w:left w:val="none" w:sz="0" w:space="0" w:color="auto"/>
          <w:bottom w:val="none" w:sz="0" w:space="0" w:color="auto"/>
          <w:right w:val="none" w:sz="0" w:space="0" w:color="auto"/>
          <w:between w:val="none" w:sz="0" w:space="0" w:color="auto"/>
        </w:pBdr>
        <w:spacing w:after="120" w:line="247" w:lineRule="auto"/>
        <w:contextualSpacing/>
        <w:jc w:val="both"/>
      </w:pPr>
      <w:r>
        <w:rPr>
          <w:rFonts w:eastAsia="Verdana" w:cs="Verdana"/>
        </w:rPr>
        <w:t>E</w:t>
      </w:r>
      <w:r w:rsidR="009C5216" w:rsidRPr="00601410">
        <w:rPr>
          <w:rFonts w:eastAsia="Verdana" w:cs="Verdana"/>
        </w:rPr>
        <w:t xml:space="preserve">ntre </w:t>
      </w:r>
      <w:r w:rsidR="001D5300">
        <w:rPr>
          <w:rFonts w:eastAsia="Verdana" w:cs="Verdana"/>
        </w:rPr>
        <w:t>50</w:t>
      </w:r>
      <w:r w:rsidR="009C5216" w:rsidRPr="00601410">
        <w:rPr>
          <w:rFonts w:eastAsia="Verdana" w:cs="Verdana"/>
        </w:rPr>
        <w:t xml:space="preserve"> 000 € et 200 000 € dans le cadre du </w:t>
      </w:r>
      <w:r w:rsidR="009C5216" w:rsidRPr="00601410">
        <w:rPr>
          <w:rFonts w:eastAsia="Verdana" w:cs="Verdana"/>
          <w:i/>
          <w:iCs/>
        </w:rPr>
        <w:t>régime des minimis</w:t>
      </w:r>
      <w:r>
        <w:rPr>
          <w:rFonts w:eastAsia="Verdana" w:cs="Verdana"/>
        </w:rPr>
        <w:t> ;</w:t>
      </w:r>
    </w:p>
    <w:p w14:paraId="70486393" w14:textId="77777777" w:rsidR="007E320B" w:rsidRPr="007E320B" w:rsidRDefault="007E320B" w:rsidP="007E320B">
      <w:pPr>
        <w:pBdr>
          <w:top w:val="none" w:sz="0" w:space="0" w:color="auto"/>
          <w:left w:val="none" w:sz="0" w:space="0" w:color="auto"/>
          <w:bottom w:val="none" w:sz="0" w:space="0" w:color="auto"/>
          <w:right w:val="none" w:sz="0" w:space="0" w:color="auto"/>
          <w:between w:val="none" w:sz="0" w:space="0" w:color="auto"/>
        </w:pBdr>
        <w:spacing w:after="120" w:line="247" w:lineRule="auto"/>
        <w:ind w:left="720"/>
        <w:contextualSpacing/>
        <w:jc w:val="both"/>
      </w:pPr>
    </w:p>
    <w:p w14:paraId="33AF9FD7" w14:textId="2BBE1393" w:rsidR="0087060B" w:rsidRDefault="00DE3397" w:rsidP="00C33222">
      <w:pPr>
        <w:spacing w:after="120"/>
        <w:jc w:val="both"/>
        <w:rPr>
          <w:highlight w:val="yellow"/>
        </w:rPr>
      </w:pPr>
      <w:r w:rsidRPr="0028748B">
        <w:t>Ce montant porte sur la durée complète d</w:t>
      </w:r>
      <w:r w:rsidR="007F7B91" w:rsidRPr="0028748B">
        <w:t>u soutien financier de l’État</w:t>
      </w:r>
      <w:r w:rsidRPr="0028748B">
        <w:t xml:space="preserve"> </w:t>
      </w:r>
      <w:r w:rsidR="007F7B91" w:rsidRPr="0028748B">
        <w:t xml:space="preserve">envers le </w:t>
      </w:r>
      <w:r w:rsidRPr="0028748B">
        <w:t xml:space="preserve">projet, </w:t>
      </w:r>
      <w:r w:rsidR="00E5050A" w:rsidRPr="0028748B">
        <w:t xml:space="preserve">qui </w:t>
      </w:r>
      <w:r w:rsidRPr="0028748B">
        <w:t>est de maximum 36 mois.</w:t>
      </w:r>
    </w:p>
    <w:p w14:paraId="301A8AC4" w14:textId="5D84870C" w:rsidR="00E359A0" w:rsidRPr="001D5024" w:rsidRDefault="00E359A0" w:rsidP="00C33222">
      <w:pPr>
        <w:spacing w:after="120"/>
        <w:jc w:val="both"/>
      </w:pPr>
      <w:r w:rsidRPr="001D5024">
        <w:lastRenderedPageBreak/>
        <w:t xml:space="preserve">Il est précisé que dans le cadre </w:t>
      </w:r>
      <w:r>
        <w:t>des subventions attribuées par le biais de cet appel à projets, les porteurs devront pouvoir justifier de leurs dépenses jusqu’à 15 ans après la fin de la subvention.</w:t>
      </w:r>
    </w:p>
    <w:p w14:paraId="054F73C7" w14:textId="77777777" w:rsidR="00E37293" w:rsidRPr="00E37293" w:rsidRDefault="00E37293" w:rsidP="00C33222">
      <w:pPr>
        <w:spacing w:after="120"/>
        <w:jc w:val="both"/>
        <w:rPr>
          <w:i/>
          <w:iCs/>
        </w:rPr>
      </w:pPr>
    </w:p>
    <w:p w14:paraId="5419529D" w14:textId="459DE845" w:rsidR="00E4181B" w:rsidRDefault="009F59C9" w:rsidP="00C93039">
      <w:pPr>
        <w:pStyle w:val="Titre2"/>
      </w:pPr>
      <w:bookmarkStart w:id="20" w:name="_Toc100687984"/>
      <w:r>
        <w:t>Eligibilité des dépenses</w:t>
      </w:r>
      <w:bookmarkEnd w:id="18"/>
      <w:bookmarkEnd w:id="20"/>
    </w:p>
    <w:p w14:paraId="38FDFB0A" w14:textId="6D00AAB2" w:rsidR="00107CBF" w:rsidRDefault="00107CBF" w:rsidP="009C5216">
      <w:pPr>
        <w:pBdr>
          <w:top w:val="none" w:sz="0" w:space="0" w:color="auto"/>
          <w:left w:val="none" w:sz="0" w:space="0" w:color="auto"/>
          <w:bottom w:val="none" w:sz="0" w:space="0" w:color="auto"/>
          <w:right w:val="none" w:sz="0" w:space="0" w:color="auto"/>
          <w:between w:val="none" w:sz="0" w:space="0" w:color="auto"/>
        </w:pBdr>
        <w:spacing w:after="120" w:line="247" w:lineRule="auto"/>
        <w:contextualSpacing/>
        <w:jc w:val="both"/>
      </w:pPr>
      <w:r>
        <w:t xml:space="preserve">L’appel à projets peut financer des dépenses de fonctionnement et d’investissement qui devront dès lors faire l’objet de budgets spécifiques et donc de conventions distinctes entre le porteur de projet et la Région Bretagne. </w:t>
      </w:r>
    </w:p>
    <w:p w14:paraId="6A832926" w14:textId="7FC162F3" w:rsidR="00800412" w:rsidRPr="00771FE2" w:rsidRDefault="00800412" w:rsidP="009C5216">
      <w:pPr>
        <w:pBdr>
          <w:top w:val="none" w:sz="0" w:space="0" w:color="auto"/>
          <w:left w:val="none" w:sz="0" w:space="0" w:color="auto"/>
          <w:bottom w:val="none" w:sz="0" w:space="0" w:color="auto"/>
          <w:right w:val="none" w:sz="0" w:space="0" w:color="auto"/>
          <w:between w:val="none" w:sz="0" w:space="0" w:color="auto"/>
        </w:pBdr>
        <w:spacing w:after="120" w:line="247" w:lineRule="auto"/>
        <w:contextualSpacing/>
        <w:jc w:val="both"/>
      </w:pPr>
      <w:r w:rsidRPr="00771FE2">
        <w:t>Les dépenses éligibles sont constituées des coûts directement liés à la conception et à la mise en œuvre des projets sélectionnés, dès lors que ces coûts sont dûment justifiés</w:t>
      </w:r>
      <w:r w:rsidR="009C5216">
        <w:t xml:space="preserve">, par exemple </w:t>
      </w:r>
      <w:r w:rsidR="007E320B">
        <w:t xml:space="preserve"> concernant les dépenses d’investissement : </w:t>
      </w:r>
    </w:p>
    <w:p w14:paraId="5CFAF491" w14:textId="796605EF" w:rsidR="00114DEB" w:rsidRPr="00B31A54" w:rsidRDefault="00C767EA" w:rsidP="002C1991">
      <w:pPr>
        <w:numPr>
          <w:ilvl w:val="0"/>
          <w:numId w:val="6"/>
        </w:numPr>
        <w:pBdr>
          <w:top w:val="none" w:sz="0" w:space="0" w:color="auto"/>
          <w:left w:val="none" w:sz="0" w:space="0" w:color="auto"/>
          <w:bottom w:val="none" w:sz="0" w:space="0" w:color="auto"/>
          <w:right w:val="none" w:sz="0" w:space="0" w:color="auto"/>
          <w:between w:val="none" w:sz="0" w:space="0" w:color="auto"/>
        </w:pBdr>
        <w:spacing w:after="60"/>
        <w:ind w:left="714" w:hanging="357"/>
        <w:jc w:val="both"/>
      </w:pPr>
      <w:r w:rsidRPr="000E434C">
        <w:t xml:space="preserve">Les coûts </w:t>
      </w:r>
      <w:r w:rsidR="005326BE" w:rsidRPr="000E434C">
        <w:t>liés à l’acquis</w:t>
      </w:r>
      <w:r w:rsidR="00666ADA" w:rsidRPr="000E434C">
        <w:t>i</w:t>
      </w:r>
      <w:r w:rsidR="005326BE" w:rsidRPr="000E434C">
        <w:t>tion ou à la location du</w:t>
      </w:r>
      <w:r w:rsidRPr="000E434C">
        <w:t xml:space="preserve"> matériel et </w:t>
      </w:r>
      <w:r w:rsidR="005326BE" w:rsidRPr="000E434C">
        <w:t>d</w:t>
      </w:r>
      <w:r w:rsidRPr="000E434C">
        <w:t>es équipements</w:t>
      </w:r>
      <w:r w:rsidR="005326BE" w:rsidRPr="000E434C">
        <w:t xml:space="preserve"> requis dans le cadre du projet (ex : matériel </w:t>
      </w:r>
      <w:r w:rsidR="00135A88">
        <w:t>pédagogique dont ressources digitales ou immersives</w:t>
      </w:r>
      <w:r w:rsidR="005326BE" w:rsidRPr="00D83D58">
        <w:t xml:space="preserve">, </w:t>
      </w:r>
      <w:r w:rsidR="00674B41">
        <w:t>matériel de captation vidéo</w:t>
      </w:r>
      <w:r w:rsidR="005326BE" w:rsidRPr="00B31A54">
        <w:t xml:space="preserve">, </w:t>
      </w:r>
      <w:r w:rsidR="00E85C6F">
        <w:t xml:space="preserve">mobilier </w:t>
      </w:r>
      <w:r w:rsidR="005326BE" w:rsidRPr="00B31A54">
        <w:t>…) ;</w:t>
      </w:r>
    </w:p>
    <w:p w14:paraId="2285488D" w14:textId="7760C222" w:rsidR="005326BE" w:rsidRDefault="00C767EA" w:rsidP="00C661F2">
      <w:pPr>
        <w:numPr>
          <w:ilvl w:val="0"/>
          <w:numId w:val="6"/>
        </w:numPr>
        <w:pBdr>
          <w:top w:val="none" w:sz="0" w:space="0" w:color="auto"/>
          <w:left w:val="none" w:sz="0" w:space="0" w:color="auto"/>
          <w:bottom w:val="none" w:sz="0" w:space="0" w:color="auto"/>
          <w:right w:val="none" w:sz="0" w:space="0" w:color="auto"/>
          <w:between w:val="none" w:sz="0" w:space="0" w:color="auto"/>
        </w:pBdr>
        <w:spacing w:after="60"/>
        <w:ind w:left="714" w:hanging="357"/>
        <w:jc w:val="both"/>
      </w:pPr>
      <w:r w:rsidRPr="00771FE2">
        <w:t xml:space="preserve">Les coûts </w:t>
      </w:r>
      <w:r w:rsidR="005326BE">
        <w:t>liés à des travaux d’aménagement ou de modernisation d</w:t>
      </w:r>
      <w:r w:rsidR="00591834">
        <w:t>u lieu pour assurer l</w:t>
      </w:r>
      <w:r w:rsidR="005326BE">
        <w:t>’accueil des apprenants ou des organismes de formation</w:t>
      </w:r>
      <w:r w:rsidR="00591834">
        <w:t xml:space="preserve"> et</w:t>
      </w:r>
      <w:r w:rsidR="00832ABE">
        <w:t xml:space="preserve"> essentiels au succès du projet</w:t>
      </w:r>
      <w:r w:rsidR="005326BE">
        <w:t xml:space="preserve"> (</w:t>
      </w:r>
      <w:r w:rsidR="005326BE" w:rsidRPr="000F38A4">
        <w:rPr>
          <w:rFonts w:eastAsia="Verdana" w:cs="Verdana"/>
          <w:color w:val="000000"/>
        </w:rPr>
        <w:t xml:space="preserve">ex : </w:t>
      </w:r>
      <w:r w:rsidR="00DD7243">
        <w:rPr>
          <w:rFonts w:eastAsia="Verdana" w:cs="Verdana"/>
          <w:color w:val="000000"/>
        </w:rPr>
        <w:t xml:space="preserve">dans le cadre du projet présenté : </w:t>
      </w:r>
      <w:r w:rsidR="005326BE" w:rsidRPr="000F38A4">
        <w:rPr>
          <w:rFonts w:eastAsia="Verdana" w:cs="Verdana"/>
          <w:color w:val="000000"/>
        </w:rPr>
        <w:t>réagencement du lieu</w:t>
      </w:r>
      <w:r w:rsidR="00832ABE">
        <w:rPr>
          <w:rFonts w:eastAsia="Verdana" w:cs="Verdana"/>
          <w:color w:val="000000"/>
        </w:rPr>
        <w:t xml:space="preserve"> pour permettre une modularité des salles de fomation</w:t>
      </w:r>
      <w:r w:rsidR="005326BE" w:rsidRPr="000F38A4">
        <w:rPr>
          <w:rFonts w:eastAsia="Verdana" w:cs="Verdana"/>
          <w:color w:val="000000"/>
        </w:rPr>
        <w:t xml:space="preserve">, petits travaux de réfection, aménagement </w:t>
      </w:r>
      <w:r w:rsidR="00DD7243">
        <w:rPr>
          <w:rFonts w:eastAsia="Verdana" w:cs="Verdana"/>
          <w:color w:val="000000"/>
        </w:rPr>
        <w:t xml:space="preserve">/ amélioration </w:t>
      </w:r>
      <w:r w:rsidR="002C1991">
        <w:rPr>
          <w:rFonts w:eastAsia="Verdana" w:cs="Verdana"/>
          <w:color w:val="000000"/>
        </w:rPr>
        <w:t>de plateaux techniques « naturels »</w:t>
      </w:r>
      <w:r w:rsidR="009A271C">
        <w:rPr>
          <w:rFonts w:eastAsia="Verdana" w:cs="Verdana"/>
          <w:color w:val="000000"/>
        </w:rPr>
        <w:t xml:space="preserve"> existants</w:t>
      </w:r>
      <w:r w:rsidR="005326BE" w:rsidRPr="000F38A4">
        <w:rPr>
          <w:rFonts w:eastAsia="Verdana" w:cs="Verdana"/>
          <w:color w:val="000000"/>
        </w:rPr>
        <w:t>…)</w:t>
      </w:r>
      <w:r w:rsidR="005326BE">
        <w:rPr>
          <w:rFonts w:eastAsia="Verdana" w:cs="Verdana"/>
          <w:color w:val="000000"/>
        </w:rPr>
        <w:t> </w:t>
      </w:r>
      <w:r w:rsidR="005326BE">
        <w:t>;</w:t>
      </w:r>
    </w:p>
    <w:p w14:paraId="56048F55" w14:textId="08B20A14" w:rsidR="007E320B" w:rsidRDefault="007E320B" w:rsidP="007E320B">
      <w:pPr>
        <w:pBdr>
          <w:top w:val="none" w:sz="0" w:space="0" w:color="auto"/>
          <w:left w:val="none" w:sz="0" w:space="0" w:color="auto"/>
          <w:bottom w:val="none" w:sz="0" w:space="0" w:color="auto"/>
          <w:right w:val="none" w:sz="0" w:space="0" w:color="auto"/>
          <w:between w:val="none" w:sz="0" w:space="0" w:color="auto"/>
        </w:pBdr>
        <w:spacing w:after="60"/>
        <w:jc w:val="both"/>
      </w:pPr>
    </w:p>
    <w:p w14:paraId="3139697F" w14:textId="76212BA6" w:rsidR="007E320B" w:rsidRDefault="007E320B" w:rsidP="007E320B">
      <w:pPr>
        <w:pBdr>
          <w:top w:val="none" w:sz="0" w:space="0" w:color="auto"/>
          <w:left w:val="none" w:sz="0" w:space="0" w:color="auto"/>
          <w:bottom w:val="none" w:sz="0" w:space="0" w:color="auto"/>
          <w:right w:val="none" w:sz="0" w:space="0" w:color="auto"/>
          <w:between w:val="none" w:sz="0" w:space="0" w:color="auto"/>
        </w:pBdr>
        <w:spacing w:after="60"/>
        <w:jc w:val="both"/>
      </w:pPr>
      <w:r>
        <w:t xml:space="preserve">Concernant les dépenses de fonctionnement, par exemple : </w:t>
      </w:r>
    </w:p>
    <w:p w14:paraId="218E712C" w14:textId="40E594B8" w:rsidR="007E320B" w:rsidRDefault="007E320B" w:rsidP="002C1991">
      <w:pPr>
        <w:numPr>
          <w:ilvl w:val="0"/>
          <w:numId w:val="6"/>
        </w:numPr>
        <w:pBdr>
          <w:top w:val="none" w:sz="0" w:space="0" w:color="auto"/>
          <w:left w:val="none" w:sz="0" w:space="0" w:color="auto"/>
          <w:bottom w:val="none" w:sz="0" w:space="0" w:color="auto"/>
          <w:right w:val="none" w:sz="0" w:space="0" w:color="auto"/>
          <w:between w:val="none" w:sz="0" w:space="0" w:color="auto"/>
        </w:pBdr>
        <w:spacing w:after="60"/>
        <w:ind w:left="714" w:hanging="357"/>
        <w:jc w:val="both"/>
      </w:pPr>
      <w:r w:rsidRPr="00771FE2">
        <w:t xml:space="preserve">Les coûts liés à l’ingénierie </w:t>
      </w:r>
      <w:r>
        <w:t>et à l’animation du</w:t>
      </w:r>
      <w:r w:rsidRPr="00771FE2">
        <w:t xml:space="preserve"> projet</w:t>
      </w:r>
      <w:r>
        <w:t xml:space="preserve">, </w:t>
      </w:r>
      <w:r w:rsidRPr="00D83D58">
        <w:t xml:space="preserve">notamment </w:t>
      </w:r>
      <w:r w:rsidRPr="000E434C">
        <w:t>les travaux destinés</w:t>
      </w:r>
      <w:r>
        <w:t xml:space="preserve"> </w:t>
      </w:r>
      <w:r w:rsidRPr="00E37293">
        <w:t>à la conception de continuum de parcours d’activités</w:t>
      </w:r>
      <w:r>
        <w:t xml:space="preserve"> en lien avec le projet déposé pour les apprenants</w:t>
      </w:r>
    </w:p>
    <w:p w14:paraId="387FE51E" w14:textId="4AEA821D" w:rsidR="002C1991" w:rsidRDefault="005326BE" w:rsidP="002C1991">
      <w:pPr>
        <w:numPr>
          <w:ilvl w:val="0"/>
          <w:numId w:val="6"/>
        </w:numPr>
        <w:pBdr>
          <w:top w:val="none" w:sz="0" w:space="0" w:color="auto"/>
          <w:left w:val="none" w:sz="0" w:space="0" w:color="auto"/>
          <w:bottom w:val="none" w:sz="0" w:space="0" w:color="auto"/>
          <w:right w:val="none" w:sz="0" w:space="0" w:color="auto"/>
          <w:between w:val="none" w:sz="0" w:space="0" w:color="auto"/>
        </w:pBdr>
        <w:spacing w:after="60"/>
        <w:ind w:left="714" w:hanging="357"/>
        <w:jc w:val="both"/>
      </w:pPr>
      <w:r w:rsidRPr="00096959">
        <w:lastRenderedPageBreak/>
        <w:t>Les coûts liés à l’animation et à l’accompagnement des publics et des acteurs accu</w:t>
      </w:r>
      <w:r w:rsidR="00EF1F99" w:rsidRPr="00096959">
        <w:t>e</w:t>
      </w:r>
      <w:r w:rsidRPr="00096959">
        <w:t>illis</w:t>
      </w:r>
      <w:r w:rsidR="00601410">
        <w:t> :</w:t>
      </w:r>
    </w:p>
    <w:p w14:paraId="1D8581A6" w14:textId="77777777" w:rsidR="00601410" w:rsidRDefault="00601410" w:rsidP="00601410">
      <w:pPr>
        <w:numPr>
          <w:ilvl w:val="1"/>
          <w:numId w:val="6"/>
        </w:numPr>
        <w:pBdr>
          <w:top w:val="none" w:sz="0" w:space="0" w:color="auto"/>
          <w:left w:val="none" w:sz="0" w:space="0" w:color="auto"/>
          <w:bottom w:val="none" w:sz="0" w:space="0" w:color="auto"/>
          <w:right w:val="none" w:sz="0" w:space="0" w:color="auto"/>
          <w:between w:val="none" w:sz="0" w:space="0" w:color="auto"/>
        </w:pBdr>
        <w:spacing w:after="60"/>
        <w:jc w:val="both"/>
      </w:pPr>
      <w:r>
        <w:t>Accompagnement en amont des temps de formation ;</w:t>
      </w:r>
    </w:p>
    <w:p w14:paraId="25CB774D" w14:textId="77777777" w:rsidR="00601410" w:rsidRDefault="00601410" w:rsidP="00601410">
      <w:pPr>
        <w:numPr>
          <w:ilvl w:val="1"/>
          <w:numId w:val="6"/>
        </w:numPr>
        <w:pBdr>
          <w:top w:val="none" w:sz="0" w:space="0" w:color="auto"/>
          <w:left w:val="none" w:sz="0" w:space="0" w:color="auto"/>
          <w:bottom w:val="none" w:sz="0" w:space="0" w:color="auto"/>
          <w:right w:val="none" w:sz="0" w:space="0" w:color="auto"/>
          <w:between w:val="none" w:sz="0" w:space="0" w:color="auto"/>
        </w:pBdr>
        <w:spacing w:after="60"/>
        <w:jc w:val="both"/>
      </w:pPr>
      <w:r>
        <w:t>Accompagnement méthodologique ;</w:t>
      </w:r>
    </w:p>
    <w:p w14:paraId="09AC8F15" w14:textId="77777777" w:rsidR="00601410" w:rsidRDefault="00601410" w:rsidP="00601410">
      <w:pPr>
        <w:numPr>
          <w:ilvl w:val="1"/>
          <w:numId w:val="6"/>
        </w:numPr>
        <w:pBdr>
          <w:top w:val="none" w:sz="0" w:space="0" w:color="auto"/>
          <w:left w:val="none" w:sz="0" w:space="0" w:color="auto"/>
          <w:bottom w:val="none" w:sz="0" w:space="0" w:color="auto"/>
          <w:right w:val="none" w:sz="0" w:space="0" w:color="auto"/>
          <w:between w:val="none" w:sz="0" w:space="0" w:color="auto"/>
        </w:pBdr>
        <w:spacing w:after="60"/>
        <w:jc w:val="both"/>
      </w:pPr>
      <w:r>
        <w:t>Accompagnement motivationnel ;</w:t>
      </w:r>
    </w:p>
    <w:p w14:paraId="3BF9BE65" w14:textId="77777777" w:rsidR="00424064" w:rsidRDefault="00424064" w:rsidP="00FD32B0">
      <w:pPr>
        <w:numPr>
          <w:ilvl w:val="1"/>
          <w:numId w:val="6"/>
        </w:numPr>
        <w:pBdr>
          <w:top w:val="none" w:sz="0" w:space="0" w:color="auto"/>
          <w:left w:val="none" w:sz="0" w:space="0" w:color="auto"/>
          <w:bottom w:val="none" w:sz="0" w:space="0" w:color="auto"/>
          <w:right w:val="none" w:sz="0" w:space="0" w:color="auto"/>
          <w:between w:val="none" w:sz="0" w:space="0" w:color="auto"/>
        </w:pBdr>
        <w:spacing w:after="60"/>
        <w:jc w:val="both"/>
      </w:pPr>
      <w:r>
        <w:t>Accompagnement entre 2 prestations de service (formation classique et nouveaux formats)</w:t>
      </w:r>
      <w:r w:rsidR="005928C5">
        <w:t> ;</w:t>
      </w:r>
    </w:p>
    <w:p w14:paraId="53CFC4F8" w14:textId="7471B8CB" w:rsidR="00015F25" w:rsidRDefault="00D76064" w:rsidP="00D76064">
      <w:pPr>
        <w:pStyle w:val="Paragraphedeliste"/>
        <w:numPr>
          <w:ilvl w:val="0"/>
          <w:numId w:val="101"/>
        </w:numPr>
        <w:pBdr>
          <w:top w:val="none" w:sz="0" w:space="0" w:color="auto"/>
          <w:left w:val="none" w:sz="0" w:space="0" w:color="auto"/>
          <w:bottom w:val="none" w:sz="0" w:space="0" w:color="auto"/>
          <w:right w:val="none" w:sz="0" w:space="0" w:color="auto"/>
          <w:between w:val="none" w:sz="0" w:space="0" w:color="auto"/>
        </w:pBdr>
        <w:spacing w:after="60"/>
        <w:jc w:val="both"/>
      </w:pPr>
      <w:r>
        <w:t>Les coûts liés aux frais pédagogiques, à l’ingénierie de formation ou à la formation des formateurs et animateurs, mais uniquement dans une logique expérimentale ;</w:t>
      </w:r>
    </w:p>
    <w:p w14:paraId="01FE55D0" w14:textId="1DDD435E" w:rsidR="00FD548B" w:rsidRDefault="00D76064" w:rsidP="00015F25">
      <w:pPr>
        <w:pStyle w:val="Paragraphedeliste"/>
        <w:numPr>
          <w:ilvl w:val="0"/>
          <w:numId w:val="101"/>
        </w:numPr>
        <w:pBdr>
          <w:top w:val="none" w:sz="0" w:space="0" w:color="auto"/>
          <w:left w:val="none" w:sz="0" w:space="0" w:color="auto"/>
          <w:bottom w:val="none" w:sz="0" w:space="0" w:color="auto"/>
          <w:right w:val="none" w:sz="0" w:space="0" w:color="auto"/>
          <w:between w:val="none" w:sz="0" w:space="0" w:color="auto"/>
        </w:pBdr>
        <w:spacing w:after="60"/>
        <w:jc w:val="both"/>
      </w:pPr>
      <w:r>
        <w:t xml:space="preserve">Les coûts liés au </w:t>
      </w:r>
      <w:r w:rsidRPr="00DE3397">
        <w:rPr>
          <w:i/>
          <w:iCs/>
        </w:rPr>
        <w:t>sourcing</w:t>
      </w:r>
      <w:r>
        <w:t xml:space="preserve"> des </w:t>
      </w:r>
      <w:r w:rsidRPr="00096959">
        <w:t>publics et des acteurs accueillis</w:t>
      </w:r>
      <w:r w:rsidR="00015F25">
        <w:t xml:space="preserve"> </w:t>
      </w:r>
      <w:r>
        <w:t>;</w:t>
      </w:r>
    </w:p>
    <w:p w14:paraId="7709F125" w14:textId="74F1F985" w:rsidR="000E434C" w:rsidRDefault="000E434C" w:rsidP="00781C5F">
      <w:pPr>
        <w:pStyle w:val="Paragraphedeliste"/>
        <w:numPr>
          <w:ilvl w:val="0"/>
          <w:numId w:val="101"/>
        </w:numPr>
        <w:pBdr>
          <w:top w:val="none" w:sz="0" w:space="0" w:color="auto"/>
          <w:left w:val="none" w:sz="0" w:space="0" w:color="auto"/>
          <w:bottom w:val="none" w:sz="0" w:space="0" w:color="auto"/>
          <w:right w:val="none" w:sz="0" w:space="0" w:color="auto"/>
          <w:between w:val="none" w:sz="0" w:space="0" w:color="auto"/>
        </w:pBdr>
        <w:spacing w:after="60"/>
        <w:jc w:val="both"/>
      </w:pPr>
      <w:r w:rsidRPr="00096959">
        <w:t>Les coûts d’installation d’une connexion internet, borne wifi, fibre ;</w:t>
      </w:r>
    </w:p>
    <w:p w14:paraId="53750B15" w14:textId="77777777" w:rsidR="00424064" w:rsidRPr="00BE66B2" w:rsidRDefault="00024FEF" w:rsidP="00BE66B2">
      <w:pPr>
        <w:numPr>
          <w:ilvl w:val="0"/>
          <w:numId w:val="6"/>
        </w:numPr>
        <w:pBdr>
          <w:top w:val="none" w:sz="0" w:space="0" w:color="auto"/>
          <w:left w:val="none" w:sz="0" w:space="0" w:color="auto"/>
          <w:bottom w:val="none" w:sz="0" w:space="0" w:color="auto"/>
          <w:right w:val="none" w:sz="0" w:space="0" w:color="auto"/>
          <w:between w:val="none" w:sz="0" w:space="0" w:color="auto"/>
        </w:pBdr>
        <w:spacing w:after="60"/>
        <w:ind w:left="714" w:hanging="357"/>
        <w:jc w:val="both"/>
      </w:pPr>
      <w:r w:rsidRPr="00096959">
        <w:t xml:space="preserve">Les coûts liés au marketing de l’offre, à la communication </w:t>
      </w:r>
      <w:r w:rsidR="009F7EE3">
        <w:t xml:space="preserve">autour </w:t>
      </w:r>
      <w:r w:rsidRPr="00096959">
        <w:t>du lieu ;</w:t>
      </w:r>
    </w:p>
    <w:p w14:paraId="1312C8CB" w14:textId="77777777" w:rsidR="00940616" w:rsidRDefault="002C1991" w:rsidP="002C1991">
      <w:pPr>
        <w:numPr>
          <w:ilvl w:val="0"/>
          <w:numId w:val="6"/>
        </w:numPr>
        <w:pBdr>
          <w:top w:val="none" w:sz="0" w:space="0" w:color="auto"/>
          <w:left w:val="none" w:sz="0" w:space="0" w:color="auto"/>
          <w:bottom w:val="none" w:sz="0" w:space="0" w:color="auto"/>
          <w:right w:val="none" w:sz="0" w:space="0" w:color="auto"/>
          <w:between w:val="none" w:sz="0" w:space="0" w:color="auto"/>
        </w:pBdr>
        <w:spacing w:after="60"/>
        <w:ind w:left="714" w:hanging="357"/>
        <w:jc w:val="both"/>
      </w:pPr>
      <w:r w:rsidRPr="00096959">
        <w:t>Les coûts liés à la conduite de travaux de recherche en lien avec le projet.</w:t>
      </w:r>
    </w:p>
    <w:p w14:paraId="7113F47B" w14:textId="0B562797" w:rsidR="00940616" w:rsidRPr="00096959" w:rsidRDefault="002C1991" w:rsidP="0028748B">
      <w:pPr>
        <w:pBdr>
          <w:top w:val="none" w:sz="0" w:space="0" w:color="auto"/>
          <w:left w:val="none" w:sz="0" w:space="0" w:color="auto"/>
          <w:bottom w:val="none" w:sz="0" w:space="0" w:color="auto"/>
          <w:right w:val="none" w:sz="0" w:space="0" w:color="auto"/>
          <w:between w:val="none" w:sz="0" w:space="0" w:color="auto"/>
        </w:pBdr>
        <w:spacing w:after="60"/>
        <w:ind w:left="714"/>
        <w:jc w:val="both"/>
      </w:pPr>
      <w:r w:rsidRPr="00096959">
        <w:t xml:space="preserve"> </w:t>
      </w:r>
    </w:p>
    <w:p w14:paraId="33096D1F" w14:textId="2E17B4AC" w:rsidR="00940616" w:rsidRDefault="00940616" w:rsidP="007E320B">
      <w:pPr>
        <w:pBdr>
          <w:top w:val="none" w:sz="0" w:space="0" w:color="auto"/>
          <w:left w:val="none" w:sz="0" w:space="0" w:color="auto"/>
          <w:bottom w:val="none" w:sz="0" w:space="0" w:color="auto"/>
          <w:right w:val="none" w:sz="0" w:space="0" w:color="auto"/>
          <w:between w:val="none" w:sz="0" w:space="0" w:color="auto"/>
        </w:pBdr>
        <w:spacing w:after="60"/>
        <w:jc w:val="both"/>
      </w:pPr>
      <w:r>
        <w:t xml:space="preserve">Un cumul avec d’autres financement de la Région Bretagne est possible dans la limite de 50% du budget total du projet. </w:t>
      </w:r>
    </w:p>
    <w:p w14:paraId="20FA324E" w14:textId="77777777" w:rsidR="00800BD2" w:rsidRPr="00011CD0" w:rsidRDefault="00800BD2" w:rsidP="00B31A54">
      <w:pPr>
        <w:pBdr>
          <w:top w:val="none" w:sz="0" w:space="0" w:color="auto"/>
          <w:left w:val="none" w:sz="0" w:space="0" w:color="auto"/>
          <w:bottom w:val="none" w:sz="0" w:space="0" w:color="auto"/>
          <w:right w:val="none" w:sz="0" w:space="0" w:color="auto"/>
          <w:between w:val="none" w:sz="0" w:space="0" w:color="auto"/>
        </w:pBdr>
        <w:spacing w:after="60"/>
        <w:jc w:val="both"/>
        <w:rPr>
          <w:color w:val="000000" w:themeColor="text1"/>
        </w:rPr>
      </w:pPr>
    </w:p>
    <w:p w14:paraId="3968941B" w14:textId="77777777" w:rsidR="00B346D0" w:rsidRPr="00096959" w:rsidRDefault="002C1991" w:rsidP="00C93039">
      <w:pPr>
        <w:spacing w:after="120" w:line="240" w:lineRule="auto"/>
        <w:jc w:val="both"/>
        <w:rPr>
          <w:color w:val="000000" w:themeColor="text1"/>
        </w:rPr>
      </w:pPr>
      <w:r w:rsidRPr="00096959">
        <w:rPr>
          <w:color w:val="000000" w:themeColor="text1"/>
        </w:rPr>
        <w:t>N</w:t>
      </w:r>
      <w:r w:rsidR="00B346D0" w:rsidRPr="00096959">
        <w:rPr>
          <w:color w:val="000000" w:themeColor="text1"/>
        </w:rPr>
        <w:t>e font pas partie des dépenses éligibles à un financement par le présent appel à projets :</w:t>
      </w:r>
    </w:p>
    <w:p w14:paraId="7C06AB5E" w14:textId="01EEFA98" w:rsidR="00024FEF" w:rsidRPr="0028748B" w:rsidRDefault="00024FEF" w:rsidP="00C661F2">
      <w:pPr>
        <w:numPr>
          <w:ilvl w:val="0"/>
          <w:numId w:val="6"/>
        </w:numPr>
        <w:pBdr>
          <w:top w:val="none" w:sz="0" w:space="0" w:color="auto"/>
          <w:left w:val="none" w:sz="0" w:space="0" w:color="auto"/>
          <w:bottom w:val="none" w:sz="0" w:space="0" w:color="auto"/>
          <w:right w:val="none" w:sz="0" w:space="0" w:color="auto"/>
          <w:between w:val="none" w:sz="0" w:space="0" w:color="auto"/>
        </w:pBdr>
        <w:spacing w:after="60"/>
        <w:ind w:left="714" w:hanging="357"/>
        <w:jc w:val="both"/>
      </w:pPr>
      <w:r w:rsidRPr="00A106E3">
        <w:t xml:space="preserve">Les coûts liés </w:t>
      </w:r>
      <w:r w:rsidR="00B14301">
        <w:t xml:space="preserve">aux frais pédagogiques ou </w:t>
      </w:r>
      <w:r w:rsidRPr="00A106E3">
        <w:t>à l’ingénierie de formation</w:t>
      </w:r>
      <w:r w:rsidR="00B14301">
        <w:t xml:space="preserve"> </w:t>
      </w:r>
      <w:r w:rsidR="00B14301" w:rsidRPr="00940616">
        <w:t>(hors logique d’expérimentation)</w:t>
      </w:r>
      <w:r w:rsidRPr="0028748B">
        <w:t> ;</w:t>
      </w:r>
    </w:p>
    <w:p w14:paraId="26E93401" w14:textId="77777777" w:rsidR="00B346D0" w:rsidRPr="00A80392" w:rsidRDefault="00B346D0" w:rsidP="00C661F2">
      <w:pPr>
        <w:numPr>
          <w:ilvl w:val="0"/>
          <w:numId w:val="6"/>
        </w:numPr>
        <w:pBdr>
          <w:top w:val="none" w:sz="0" w:space="0" w:color="auto"/>
          <w:left w:val="none" w:sz="0" w:space="0" w:color="auto"/>
          <w:bottom w:val="none" w:sz="0" w:space="0" w:color="auto"/>
          <w:right w:val="none" w:sz="0" w:space="0" w:color="auto"/>
          <w:between w:val="none" w:sz="0" w:space="0" w:color="auto"/>
        </w:pBdr>
        <w:spacing w:after="60"/>
        <w:ind w:left="714" w:hanging="357"/>
        <w:jc w:val="both"/>
      </w:pPr>
      <w:r w:rsidRPr="00A80392">
        <w:t>Les coûts liés à l’acquisition de terrain, la construction de b</w:t>
      </w:r>
      <w:r w:rsidR="00135D79">
        <w:t>â</w:t>
      </w:r>
      <w:r w:rsidRPr="00A80392">
        <w:t xml:space="preserve">ti (hors aménagement) et </w:t>
      </w:r>
      <w:r w:rsidR="00134D0D">
        <w:t xml:space="preserve">aux </w:t>
      </w:r>
      <w:r w:rsidRPr="00A80392">
        <w:t xml:space="preserve">investissements </w:t>
      </w:r>
      <w:r w:rsidR="00134D0D">
        <w:t>immobiliers</w:t>
      </w:r>
      <w:r w:rsidRPr="00A80392">
        <w:t> ;</w:t>
      </w:r>
    </w:p>
    <w:p w14:paraId="5B7CD1C5" w14:textId="77777777" w:rsidR="00AB407E" w:rsidRDefault="00B346D0" w:rsidP="00C661F2">
      <w:pPr>
        <w:numPr>
          <w:ilvl w:val="0"/>
          <w:numId w:val="6"/>
        </w:numPr>
        <w:pBdr>
          <w:top w:val="none" w:sz="0" w:space="0" w:color="auto"/>
          <w:left w:val="none" w:sz="0" w:space="0" w:color="auto"/>
          <w:bottom w:val="none" w:sz="0" w:space="0" w:color="auto"/>
          <w:right w:val="none" w:sz="0" w:space="0" w:color="auto"/>
          <w:between w:val="none" w:sz="0" w:space="0" w:color="auto"/>
        </w:pBdr>
        <w:spacing w:after="120"/>
        <w:ind w:left="714" w:hanging="357"/>
        <w:jc w:val="both"/>
      </w:pPr>
      <w:r w:rsidRPr="00A80392">
        <w:t>Les dépenses de fonctionnement : maintenance, électricité</w:t>
      </w:r>
      <w:r w:rsidR="00F564B8">
        <w:t> ;</w:t>
      </w:r>
    </w:p>
    <w:p w14:paraId="330C9461" w14:textId="7DEFA793" w:rsidR="009A6158" w:rsidRDefault="00114DEB" w:rsidP="006A115B">
      <w:pPr>
        <w:numPr>
          <w:ilvl w:val="0"/>
          <w:numId w:val="6"/>
        </w:numPr>
        <w:pBdr>
          <w:top w:val="none" w:sz="0" w:space="0" w:color="auto"/>
          <w:left w:val="none" w:sz="0" w:space="0" w:color="auto"/>
          <w:bottom w:val="none" w:sz="0" w:space="0" w:color="auto"/>
          <w:right w:val="none" w:sz="0" w:space="0" w:color="auto"/>
          <w:between w:val="none" w:sz="0" w:space="0" w:color="auto"/>
        </w:pBdr>
        <w:spacing w:after="120"/>
        <w:ind w:left="714" w:hanging="357"/>
        <w:jc w:val="both"/>
      </w:pPr>
      <w:r>
        <w:t>L’acquisition de matériel pour la mise en place de plateaux techniques non existants.</w:t>
      </w:r>
      <w:bookmarkStart w:id="21" w:name="_Toc70078853"/>
      <w:bookmarkStart w:id="22" w:name="_Toc91787484"/>
    </w:p>
    <w:p w14:paraId="6DFC9ED7" w14:textId="77777777" w:rsidR="006A115B" w:rsidRPr="006A115B" w:rsidRDefault="006A115B" w:rsidP="006A115B">
      <w:pPr>
        <w:pBdr>
          <w:top w:val="none" w:sz="0" w:space="0" w:color="auto"/>
          <w:left w:val="none" w:sz="0" w:space="0" w:color="auto"/>
          <w:bottom w:val="none" w:sz="0" w:space="0" w:color="auto"/>
          <w:right w:val="none" w:sz="0" w:space="0" w:color="auto"/>
          <w:between w:val="none" w:sz="0" w:space="0" w:color="auto"/>
        </w:pBdr>
        <w:spacing w:after="120"/>
        <w:ind w:left="714"/>
        <w:jc w:val="both"/>
      </w:pPr>
    </w:p>
    <w:p w14:paraId="04A51E2A" w14:textId="66C35D54" w:rsidR="00F95151" w:rsidRPr="009F0A70" w:rsidRDefault="00F95151" w:rsidP="009F0A70">
      <w:pPr>
        <w:pStyle w:val="Titre1"/>
      </w:pPr>
      <w:bookmarkStart w:id="23" w:name="_Toc100687985"/>
      <w:r w:rsidRPr="009F0A70">
        <w:t>Processus de sélection</w:t>
      </w:r>
      <w:bookmarkEnd w:id="21"/>
      <w:bookmarkEnd w:id="22"/>
      <w:bookmarkEnd w:id="23"/>
    </w:p>
    <w:p w14:paraId="4D82EB54" w14:textId="77777777" w:rsidR="00F95151" w:rsidRDefault="00F95151" w:rsidP="00C661F2">
      <w:pPr>
        <w:pStyle w:val="Titre2"/>
        <w:numPr>
          <w:ilvl w:val="0"/>
          <w:numId w:val="10"/>
        </w:numPr>
      </w:pPr>
      <w:bookmarkStart w:id="24" w:name="_Toc69995529"/>
      <w:bookmarkStart w:id="25" w:name="_Toc61691648"/>
      <w:bookmarkStart w:id="26" w:name="_Toc70078854"/>
      <w:bookmarkStart w:id="27" w:name="_Toc91787485"/>
      <w:bookmarkStart w:id="28" w:name="_Toc100687986"/>
      <w:bookmarkEnd w:id="24"/>
      <w:r w:rsidRPr="00B06B2E">
        <w:t xml:space="preserve">Critères </w:t>
      </w:r>
      <w:bookmarkEnd w:id="25"/>
      <w:r w:rsidRPr="00B06B2E">
        <w:t>d’éligibilité</w:t>
      </w:r>
      <w:bookmarkEnd w:id="26"/>
      <w:bookmarkEnd w:id="27"/>
      <w:bookmarkEnd w:id="28"/>
    </w:p>
    <w:p w14:paraId="328AC697" w14:textId="42E31C39" w:rsidR="00C1286E" w:rsidRPr="00480D7C" w:rsidRDefault="00C1286E" w:rsidP="00480D7C">
      <w:pPr>
        <w:jc w:val="both"/>
        <w:rPr>
          <w:b/>
        </w:rPr>
      </w:pPr>
      <w:bookmarkStart w:id="29" w:name="_Toc98148189"/>
      <w:r w:rsidRPr="00107CBF">
        <w:t>Il est précisé que si l’intégralité des critères d’éligibilité doivent être remplis afin que le projet puisse être retenu, les projets ne réunissant que quelques</w:t>
      </w:r>
      <w:r w:rsidR="00F564B8" w:rsidRPr="00107CBF">
        <w:t>-</w:t>
      </w:r>
      <w:r w:rsidRPr="00107CBF">
        <w:t>uns</w:t>
      </w:r>
      <w:r w:rsidR="00F564B8" w:rsidRPr="00107CBF">
        <w:t xml:space="preserve"> </w:t>
      </w:r>
      <w:r w:rsidRPr="00107CBF">
        <w:t xml:space="preserve">des critères avant leur </w:t>
      </w:r>
      <w:r w:rsidR="007E320B" w:rsidRPr="00107CBF">
        <w:t xml:space="preserve">incubation </w:t>
      </w:r>
      <w:r w:rsidRPr="00107CBF">
        <w:t>restent recevables, cette phase permettant de stabiliser le contenu du projet.</w:t>
      </w:r>
      <w:bookmarkEnd w:id="29"/>
      <w:r w:rsidRPr="00260EB9">
        <w:t xml:space="preserve"> </w:t>
      </w:r>
    </w:p>
    <w:p w14:paraId="10F156DD" w14:textId="77777777" w:rsidR="00C1286E" w:rsidRDefault="00D85346" w:rsidP="00C1286E">
      <w:pPr>
        <w:pStyle w:val="Titre3"/>
        <w:numPr>
          <w:ilvl w:val="0"/>
          <w:numId w:val="71"/>
        </w:numPr>
      </w:pPr>
      <w:r w:rsidRPr="0022284E">
        <w:t>Critères</w:t>
      </w:r>
      <w:r>
        <w:rPr>
          <w:i/>
        </w:rPr>
        <w:t xml:space="preserve"> </w:t>
      </w:r>
      <w:r w:rsidR="00E81461">
        <w:t>administratifs</w:t>
      </w:r>
    </w:p>
    <w:p w14:paraId="159E251E" w14:textId="77777777" w:rsidR="00AD7746" w:rsidRPr="00651198" w:rsidRDefault="00AD7746" w:rsidP="00D0109F">
      <w:pPr>
        <w:spacing w:after="120"/>
      </w:pPr>
      <w:r w:rsidRPr="00651198">
        <w:t>Les critères retenus pour l’éligibilité des candidatures :</w:t>
      </w:r>
    </w:p>
    <w:p w14:paraId="6F02B8A7" w14:textId="77777777" w:rsidR="00AD7746" w:rsidRPr="00651198" w:rsidRDefault="00AD7746" w:rsidP="00867D29">
      <w:pPr>
        <w:numPr>
          <w:ilvl w:val="0"/>
          <w:numId w:val="67"/>
        </w:numPr>
        <w:pBdr>
          <w:top w:val="none" w:sz="0" w:space="0" w:color="auto"/>
          <w:left w:val="none" w:sz="0" w:space="0" w:color="auto"/>
          <w:bottom w:val="none" w:sz="0" w:space="0" w:color="auto"/>
          <w:right w:val="none" w:sz="0" w:space="0" w:color="auto"/>
          <w:between w:val="none" w:sz="0" w:space="0" w:color="auto"/>
        </w:pBdr>
        <w:spacing w:after="60" w:line="288" w:lineRule="auto"/>
        <w:jc w:val="both"/>
      </w:pPr>
      <w:r w:rsidRPr="00651198">
        <w:t>Déposer un dossier complet, comportant l’ensemble des pièces justificatives demandées par le cahier des charges régional. Les dossiers incomplets ne seront pas instruits ;</w:t>
      </w:r>
    </w:p>
    <w:p w14:paraId="5672C6D1" w14:textId="2F807096" w:rsidR="00AD7746" w:rsidRPr="00940616" w:rsidRDefault="00AD7746" w:rsidP="00867D29">
      <w:pPr>
        <w:numPr>
          <w:ilvl w:val="0"/>
          <w:numId w:val="67"/>
        </w:numPr>
        <w:pBdr>
          <w:top w:val="none" w:sz="0" w:space="0" w:color="auto"/>
          <w:left w:val="none" w:sz="0" w:space="0" w:color="auto"/>
          <w:bottom w:val="none" w:sz="0" w:space="0" w:color="auto"/>
          <w:right w:val="none" w:sz="0" w:space="0" w:color="auto"/>
          <w:between w:val="none" w:sz="0" w:space="0" w:color="auto"/>
        </w:pBdr>
        <w:spacing w:after="60" w:line="288" w:lineRule="auto"/>
        <w:jc w:val="both"/>
      </w:pPr>
      <w:r w:rsidRPr="00651198">
        <w:t xml:space="preserve">Exposer des </w:t>
      </w:r>
      <w:r w:rsidRPr="00940616">
        <w:t>objectifs conformes aux attentes;</w:t>
      </w:r>
    </w:p>
    <w:p w14:paraId="0C422C5A" w14:textId="2F9512DF" w:rsidR="00AD7746" w:rsidRPr="00940616" w:rsidRDefault="00AD7746" w:rsidP="00867D29">
      <w:pPr>
        <w:numPr>
          <w:ilvl w:val="0"/>
          <w:numId w:val="67"/>
        </w:numPr>
        <w:pBdr>
          <w:top w:val="none" w:sz="0" w:space="0" w:color="auto"/>
          <w:left w:val="none" w:sz="0" w:space="0" w:color="auto"/>
          <w:bottom w:val="none" w:sz="0" w:space="0" w:color="auto"/>
          <w:right w:val="none" w:sz="0" w:space="0" w:color="auto"/>
          <w:between w:val="none" w:sz="0" w:space="0" w:color="auto"/>
        </w:pBdr>
        <w:spacing w:after="60" w:line="288" w:lineRule="auto"/>
        <w:jc w:val="both"/>
      </w:pPr>
      <w:r w:rsidRPr="0028748B">
        <w:t xml:space="preserve">Présenter une assiette de dépenses éligibles </w:t>
      </w:r>
      <w:r w:rsidR="000D61EB" w:rsidRPr="0028748B">
        <w:t>conforme au plancher et au</w:t>
      </w:r>
      <w:r w:rsidR="00DD7243" w:rsidRPr="0028748B">
        <w:t xml:space="preserve"> </w:t>
      </w:r>
      <w:r w:rsidR="000A1003" w:rsidRPr="0028748B">
        <w:t xml:space="preserve">plafond </w:t>
      </w:r>
      <w:r w:rsidRPr="0028748B">
        <w:t>définis ci-dessus </w:t>
      </w:r>
      <w:r w:rsidRPr="00940616">
        <w:t>) ;</w:t>
      </w:r>
    </w:p>
    <w:p w14:paraId="61AC25CD" w14:textId="77777777" w:rsidR="00A44435" w:rsidRPr="0028748B" w:rsidRDefault="00A44435" w:rsidP="00867D29">
      <w:pPr>
        <w:numPr>
          <w:ilvl w:val="0"/>
          <w:numId w:val="67"/>
        </w:numPr>
        <w:pBdr>
          <w:top w:val="none" w:sz="0" w:space="0" w:color="auto"/>
          <w:left w:val="none" w:sz="0" w:space="0" w:color="auto"/>
          <w:bottom w:val="none" w:sz="0" w:space="0" w:color="auto"/>
          <w:right w:val="none" w:sz="0" w:space="0" w:color="auto"/>
          <w:between w:val="none" w:sz="0" w:space="0" w:color="auto"/>
        </w:pBdr>
        <w:spacing w:after="60" w:line="288" w:lineRule="auto"/>
        <w:jc w:val="both"/>
      </w:pPr>
      <w:r w:rsidRPr="0028748B">
        <w:t>Détailler un plan de financement équilibré sur la durée du projet ;</w:t>
      </w:r>
    </w:p>
    <w:p w14:paraId="243310A7" w14:textId="668E4682" w:rsidR="008D3EA3" w:rsidRPr="0028748B" w:rsidRDefault="00AD7746" w:rsidP="00867D29">
      <w:pPr>
        <w:numPr>
          <w:ilvl w:val="0"/>
          <w:numId w:val="67"/>
        </w:numPr>
        <w:pBdr>
          <w:top w:val="none" w:sz="0" w:space="0" w:color="auto"/>
          <w:left w:val="none" w:sz="0" w:space="0" w:color="auto"/>
          <w:bottom w:val="none" w:sz="0" w:space="0" w:color="auto"/>
          <w:right w:val="none" w:sz="0" w:space="0" w:color="auto"/>
          <w:between w:val="none" w:sz="0" w:space="0" w:color="auto"/>
        </w:pBdr>
        <w:spacing w:after="60" w:line="288" w:lineRule="auto"/>
        <w:jc w:val="both"/>
      </w:pPr>
      <w:r w:rsidRPr="0028748B">
        <w:t>Produire les engagements des partenaires intervenant en cofinancement du projet, pour les cofinancements déjà acquis au moment du dépôt de la candidature ;</w:t>
      </w:r>
    </w:p>
    <w:p w14:paraId="56128EB7" w14:textId="77777777" w:rsidR="00AD7746" w:rsidRPr="00CB4B9F" w:rsidRDefault="00AD7746" w:rsidP="00867D29">
      <w:pPr>
        <w:numPr>
          <w:ilvl w:val="0"/>
          <w:numId w:val="67"/>
        </w:numPr>
        <w:pBdr>
          <w:top w:val="none" w:sz="0" w:space="0" w:color="auto"/>
          <w:left w:val="none" w:sz="0" w:space="0" w:color="auto"/>
          <w:bottom w:val="none" w:sz="0" w:space="0" w:color="auto"/>
          <w:right w:val="none" w:sz="0" w:space="0" w:color="auto"/>
          <w:between w:val="none" w:sz="0" w:space="0" w:color="auto"/>
        </w:pBdr>
        <w:spacing w:after="60" w:line="288" w:lineRule="auto"/>
        <w:jc w:val="both"/>
      </w:pPr>
      <w:r w:rsidRPr="00BE66B2">
        <w:lastRenderedPageBreak/>
        <w:t>Être porté par toute personne morale en bonne santé financière, capable de porter le projet à terme, ayant une expertise avérée et dont l’activité s’inscrit dans le périmètre de cet appel à</w:t>
      </w:r>
      <w:r w:rsidRPr="00760B0D">
        <w:t xml:space="preserve"> projets. Le porteur devra justifier sa solidité </w:t>
      </w:r>
      <w:r w:rsidRPr="005839FF">
        <w:t xml:space="preserve">financière </w:t>
      </w:r>
      <w:r w:rsidR="008D3EA3" w:rsidRPr="00CB4B9F">
        <w:t xml:space="preserve">et </w:t>
      </w:r>
      <w:r w:rsidR="008D3EA3" w:rsidRPr="001D5024">
        <w:t xml:space="preserve">une existence d’au moins </w:t>
      </w:r>
      <w:r w:rsidR="00AF1A24" w:rsidRPr="001D5024">
        <w:t>1</w:t>
      </w:r>
      <w:r w:rsidRPr="001D5024">
        <w:t xml:space="preserve"> </w:t>
      </w:r>
      <w:r w:rsidR="00AF1A24" w:rsidRPr="001D5024">
        <w:t xml:space="preserve">an </w:t>
      </w:r>
      <w:r w:rsidRPr="001D5024">
        <w:t>d’exercice</w:t>
      </w:r>
      <w:r w:rsidR="003A143F" w:rsidRPr="001D5024">
        <w:t xml:space="preserve"> de l’un de ses membres</w:t>
      </w:r>
      <w:r w:rsidRPr="00CB4B9F">
        <w:t>.</w:t>
      </w:r>
    </w:p>
    <w:p w14:paraId="20F9D73A" w14:textId="77777777" w:rsidR="00E81461" w:rsidRPr="00C91ED3" w:rsidRDefault="00E81461" w:rsidP="00E81461">
      <w:pPr>
        <w:spacing w:after="120"/>
        <w:jc w:val="both"/>
      </w:pPr>
      <w:r w:rsidRPr="00C91ED3">
        <w:t>Ne peuvent participer au présent appel à projets les candidats :</w:t>
      </w:r>
    </w:p>
    <w:p w14:paraId="2BC29042" w14:textId="77777777" w:rsidR="00E81461" w:rsidRPr="00C91ED3" w:rsidRDefault="00E81461" w:rsidP="00E81461">
      <w:pPr>
        <w:numPr>
          <w:ilvl w:val="0"/>
          <w:numId w:val="63"/>
        </w:numPr>
        <w:spacing w:after="60"/>
        <w:jc w:val="both"/>
      </w:pPr>
      <w:r w:rsidRPr="00C91ED3">
        <w:t xml:space="preserve">En état ou faisant l’objet d’une procédure de faillite, de liquidation, de règlement judiciaire ou de concordat préventif, de cessation d’activité, ou dans toute situation analogue résultant d’une procédure de même nature existant dans les législations et règlementations nationales ; </w:t>
      </w:r>
    </w:p>
    <w:p w14:paraId="6224F2B1" w14:textId="77777777" w:rsidR="00E81461" w:rsidRPr="00C91ED3" w:rsidRDefault="00E81461" w:rsidP="00E81461">
      <w:pPr>
        <w:numPr>
          <w:ilvl w:val="0"/>
          <w:numId w:val="63"/>
        </w:numPr>
        <w:spacing w:after="120"/>
        <w:jc w:val="both"/>
      </w:pPr>
      <w:r w:rsidRPr="00C91ED3">
        <w:t xml:space="preserve">N’ayant pas respecté leurs obligations relatives au paiement des cotisations de sécurité sociale ou leurs obligations relatives au paiement de leurs impôts selon les dispositions légales du pays où ils sont établis ou celles du pays de l’ordonnateur compétent ou encore celles du pays où la convention de subvention doit être exécutée. </w:t>
      </w:r>
    </w:p>
    <w:p w14:paraId="3E7F4B6A" w14:textId="77777777" w:rsidR="00E81461" w:rsidRPr="00C91ED3" w:rsidRDefault="00E81461" w:rsidP="00E81461">
      <w:pPr>
        <w:spacing w:after="120"/>
        <w:jc w:val="both"/>
        <w:rPr>
          <w:rFonts w:eastAsia="Times New Roman"/>
          <w:lang w:eastAsia="fr-FR"/>
        </w:rPr>
      </w:pPr>
      <w:r w:rsidRPr="00C91ED3">
        <w:rPr>
          <w:rFonts w:eastAsia="Times New Roman"/>
          <w:lang w:eastAsia="fr-FR"/>
        </w:rPr>
        <w:t xml:space="preserve">Ne pourront recevoir aucun financement les candidats qui, au moment de la procédure d’octroi des subventions : </w:t>
      </w:r>
    </w:p>
    <w:p w14:paraId="347CF68D" w14:textId="77777777" w:rsidR="00E81461" w:rsidRPr="00C91ED3" w:rsidRDefault="00E81461" w:rsidP="00E81461">
      <w:pPr>
        <w:numPr>
          <w:ilvl w:val="0"/>
          <w:numId w:val="62"/>
        </w:numPr>
        <w:spacing w:after="60"/>
        <w:jc w:val="both"/>
      </w:pPr>
      <w:r w:rsidRPr="00C91ED3">
        <w:t xml:space="preserve">Présentent une situation de conflit d’intérêts ; </w:t>
      </w:r>
    </w:p>
    <w:p w14:paraId="390B5F48" w14:textId="77777777" w:rsidR="00E81461" w:rsidRDefault="00E81461" w:rsidP="00E81461">
      <w:pPr>
        <w:numPr>
          <w:ilvl w:val="0"/>
          <w:numId w:val="62"/>
        </w:numPr>
        <w:jc w:val="both"/>
      </w:pPr>
      <w:r w:rsidRPr="00C91ED3">
        <w:t>Sont rendus coupables de fausses déclarations en fournissant les renseignements et documents exigés dans le cadre de leur dossier de candidature, en application des conditions de participation à la procédure d’octroi de subventions, ou n’ayant pas fourni ces renseignements.</w:t>
      </w:r>
    </w:p>
    <w:p w14:paraId="04429F5E" w14:textId="77777777" w:rsidR="00E81461" w:rsidRPr="000B5D2B" w:rsidRDefault="00E81461" w:rsidP="000B5D2B">
      <w:pPr>
        <w:ind w:left="720"/>
        <w:jc w:val="both"/>
      </w:pPr>
    </w:p>
    <w:p w14:paraId="0AE879BF" w14:textId="77777777" w:rsidR="00C1286E" w:rsidRPr="002702B7" w:rsidRDefault="003629F6" w:rsidP="000B5D2B">
      <w:pPr>
        <w:pStyle w:val="Titre3"/>
        <w:numPr>
          <w:ilvl w:val="0"/>
          <w:numId w:val="71"/>
        </w:numPr>
      </w:pPr>
      <w:r w:rsidRPr="00B26A65">
        <w:lastRenderedPageBreak/>
        <w:t>Obligation de former un</w:t>
      </w:r>
      <w:r w:rsidR="009A0C22" w:rsidRPr="00BE66B2">
        <w:t xml:space="preserve"> collectif</w:t>
      </w:r>
      <w:r w:rsidR="00B55C33" w:rsidRPr="0002689B">
        <w:t xml:space="preserve"> et de mise à disposition de l’offre de service </w:t>
      </w:r>
      <w:r w:rsidR="009A0C22" w:rsidRPr="00760B0D">
        <w:t xml:space="preserve"> </w:t>
      </w:r>
    </w:p>
    <w:p w14:paraId="13934864" w14:textId="77777777" w:rsidR="008B5531" w:rsidRDefault="0040030A" w:rsidP="000B5D2B">
      <w:pPr>
        <w:pBdr>
          <w:top w:val="none" w:sz="0" w:space="0" w:color="auto"/>
          <w:left w:val="none" w:sz="0" w:space="0" w:color="auto"/>
          <w:bottom w:val="none" w:sz="0" w:space="0" w:color="auto"/>
          <w:right w:val="none" w:sz="0" w:space="0" w:color="auto"/>
          <w:between w:val="none" w:sz="0" w:space="0" w:color="auto"/>
        </w:pBdr>
        <w:spacing w:after="120" w:line="288" w:lineRule="auto"/>
        <w:jc w:val="both"/>
        <w:rPr>
          <w:b/>
          <w:bCs/>
        </w:rPr>
      </w:pPr>
      <w:r w:rsidRPr="00F756FE">
        <w:rPr>
          <w:b/>
          <w:bCs/>
        </w:rPr>
        <w:t xml:space="preserve">Les </w:t>
      </w:r>
      <w:r w:rsidR="000D61EB" w:rsidRPr="00F756FE">
        <w:rPr>
          <w:b/>
          <w:bCs/>
        </w:rPr>
        <w:t>réponses à cet appel à projets sont à dépos</w:t>
      </w:r>
      <w:r w:rsidR="00716213" w:rsidRPr="00F756FE">
        <w:rPr>
          <w:b/>
          <w:bCs/>
        </w:rPr>
        <w:t>er</w:t>
      </w:r>
      <w:r w:rsidR="000D61EB" w:rsidRPr="00F756FE">
        <w:rPr>
          <w:b/>
          <w:bCs/>
        </w:rPr>
        <w:t xml:space="preserve"> dans le cadre</w:t>
      </w:r>
      <w:r w:rsidRPr="00F756FE">
        <w:rPr>
          <w:b/>
          <w:bCs/>
        </w:rPr>
        <w:t xml:space="preserve"> d’un </w:t>
      </w:r>
      <w:r w:rsidR="00C61357">
        <w:rPr>
          <w:b/>
          <w:bCs/>
        </w:rPr>
        <w:t>collectif</w:t>
      </w:r>
      <w:r w:rsidR="007725FA">
        <w:rPr>
          <w:b/>
          <w:bCs/>
        </w:rPr>
        <w:t xml:space="preserve"> (groupement d’acteurs, consortium</w:t>
      </w:r>
      <w:r w:rsidR="004C5D45">
        <w:rPr>
          <w:b/>
          <w:bCs/>
        </w:rPr>
        <w:t xml:space="preserve"> ou autre</w:t>
      </w:r>
      <w:r w:rsidR="007725FA">
        <w:rPr>
          <w:b/>
          <w:bCs/>
        </w:rPr>
        <w:t>)</w:t>
      </w:r>
      <w:r w:rsidRPr="00F756FE">
        <w:rPr>
          <w:b/>
          <w:bCs/>
        </w:rPr>
        <w:t xml:space="preserve"> </w:t>
      </w:r>
      <w:r w:rsidR="00716213" w:rsidRPr="00F756FE">
        <w:rPr>
          <w:b/>
          <w:bCs/>
        </w:rPr>
        <w:t xml:space="preserve">qui comprend </w:t>
      </w:r>
      <w:r w:rsidR="000D61EB" w:rsidRPr="00F756FE">
        <w:rPr>
          <w:b/>
          <w:bCs/>
        </w:rPr>
        <w:t>au moins</w:t>
      </w:r>
      <w:r w:rsidR="00C61357">
        <w:rPr>
          <w:b/>
          <w:bCs/>
        </w:rPr>
        <w:t> </w:t>
      </w:r>
      <w:r w:rsidR="008B5531">
        <w:rPr>
          <w:b/>
          <w:bCs/>
        </w:rPr>
        <w:t xml:space="preserve">: </w:t>
      </w:r>
    </w:p>
    <w:p w14:paraId="144CDA0E" w14:textId="2B94001F" w:rsidR="00716213" w:rsidRPr="0028748B" w:rsidRDefault="008B5531" w:rsidP="000B5D2B">
      <w:pPr>
        <w:numPr>
          <w:ilvl w:val="0"/>
          <w:numId w:val="67"/>
        </w:numPr>
        <w:pBdr>
          <w:top w:val="none" w:sz="0" w:space="0" w:color="auto"/>
          <w:left w:val="none" w:sz="0" w:space="0" w:color="auto"/>
          <w:bottom w:val="none" w:sz="0" w:space="0" w:color="auto"/>
          <w:right w:val="none" w:sz="0" w:space="0" w:color="auto"/>
          <w:between w:val="none" w:sz="0" w:space="0" w:color="auto"/>
        </w:pBdr>
        <w:spacing w:after="120" w:line="288" w:lineRule="auto"/>
        <w:jc w:val="both"/>
        <w:rPr>
          <w:b/>
          <w:bCs/>
        </w:rPr>
      </w:pPr>
      <w:r w:rsidRPr="00940616">
        <w:rPr>
          <w:b/>
          <w:bCs/>
        </w:rPr>
        <w:t>U</w:t>
      </w:r>
      <w:r w:rsidR="00514AC4" w:rsidRPr="00940616">
        <w:rPr>
          <w:b/>
          <w:bCs/>
        </w:rPr>
        <w:t>n acteur des tiers-lieux</w:t>
      </w:r>
      <w:r w:rsidR="004C5D45" w:rsidRPr="0028748B">
        <w:rPr>
          <w:b/>
          <w:bCs/>
        </w:rPr>
        <w:t> </w:t>
      </w:r>
      <w:r w:rsidR="004C5D45" w:rsidRPr="0028748B">
        <w:t xml:space="preserve">: </w:t>
      </w:r>
      <w:r w:rsidR="00CC7D83" w:rsidRPr="0028748B">
        <w:t>toute structure correspondant aux critères présentés dans</w:t>
      </w:r>
      <w:r w:rsidR="006F5339" w:rsidRPr="0028748B">
        <w:t xml:space="preserve"> l’encadré « </w:t>
      </w:r>
      <w:r w:rsidR="00BF422B" w:rsidRPr="0028748B">
        <w:rPr>
          <w:b/>
          <w:bCs/>
          <w:color w:val="000000" w:themeColor="text1"/>
          <w:szCs w:val="24"/>
        </w:rPr>
        <w:t>Les 5 critères retenus pour définir un tiers-lieu dans le cadre du présent appel à projets</w:t>
      </w:r>
      <w:r w:rsidR="00B26A65" w:rsidRPr="0028748B">
        <w:rPr>
          <w:b/>
          <w:bCs/>
          <w:color w:val="000000" w:themeColor="text1"/>
          <w:szCs w:val="24"/>
        </w:rPr>
        <w:t xml:space="preserve"> </w:t>
      </w:r>
      <w:r w:rsidR="006F5339" w:rsidRPr="0028748B">
        <w:rPr>
          <w:b/>
          <w:bCs/>
          <w:color w:val="000000" w:themeColor="text1"/>
          <w:szCs w:val="24"/>
        </w:rPr>
        <w:t>»</w:t>
      </w:r>
      <w:r w:rsidRPr="00940616">
        <w:rPr>
          <w:b/>
          <w:bCs/>
        </w:rPr>
        <w:t>;</w:t>
      </w:r>
    </w:p>
    <w:p w14:paraId="635607A0" w14:textId="7764E90B" w:rsidR="008B5531" w:rsidRDefault="008B5531" w:rsidP="000B5D2B">
      <w:pPr>
        <w:numPr>
          <w:ilvl w:val="0"/>
          <w:numId w:val="67"/>
        </w:numPr>
        <w:pBdr>
          <w:top w:val="none" w:sz="0" w:space="0" w:color="auto"/>
          <w:left w:val="none" w:sz="0" w:space="0" w:color="auto"/>
          <w:bottom w:val="none" w:sz="0" w:space="0" w:color="auto"/>
          <w:right w:val="none" w:sz="0" w:space="0" w:color="auto"/>
          <w:between w:val="none" w:sz="0" w:space="0" w:color="auto"/>
        </w:pBdr>
        <w:spacing w:after="120" w:line="288" w:lineRule="auto"/>
        <w:jc w:val="both"/>
        <w:rPr>
          <w:b/>
          <w:bCs/>
        </w:rPr>
      </w:pPr>
      <w:r>
        <w:rPr>
          <w:b/>
          <w:bCs/>
        </w:rPr>
        <w:t>Un acteur de la formation</w:t>
      </w:r>
      <w:r w:rsidR="004C5D45">
        <w:rPr>
          <w:b/>
          <w:bCs/>
        </w:rPr>
        <w:t> </w:t>
      </w:r>
      <w:r w:rsidR="004C5D45">
        <w:t>:</w:t>
      </w:r>
      <w:r w:rsidR="000B5D2B">
        <w:t xml:space="preserve"> </w:t>
      </w:r>
      <w:r w:rsidR="00D2484D">
        <w:rPr>
          <w:color w:val="000000" w:themeColor="text1"/>
        </w:rPr>
        <w:t>organismes de formation, CFA, lycées professionnels, établissements scolaires</w:t>
      </w:r>
      <w:r w:rsidR="00D2484D" w:rsidRPr="00F20D69">
        <w:rPr>
          <w:color w:val="000000" w:themeColor="text1"/>
        </w:rPr>
        <w:t xml:space="preserve">, </w:t>
      </w:r>
      <w:r w:rsidR="00D07D8A">
        <w:rPr>
          <w:color w:val="000000" w:themeColor="text1"/>
        </w:rPr>
        <w:t xml:space="preserve">établissements de formation sanitaires et sociales, </w:t>
      </w:r>
      <w:r w:rsidR="00D2484D" w:rsidRPr="005C46F9">
        <w:rPr>
          <w:i/>
          <w:color w:val="000000" w:themeColor="text1"/>
        </w:rPr>
        <w:t>EdTechs</w:t>
      </w:r>
      <w:r w:rsidR="004C5D45">
        <w:t>, etc.</w:t>
      </w:r>
      <w:r w:rsidRPr="00B20271">
        <w:t>.</w:t>
      </w:r>
    </w:p>
    <w:p w14:paraId="766F7C55" w14:textId="31C101EE" w:rsidR="009964CE" w:rsidRDefault="00C92BB2" w:rsidP="009964CE">
      <w:pPr>
        <w:spacing w:after="120"/>
        <w:jc w:val="both"/>
        <w:rPr>
          <w:color w:val="000000" w:themeColor="text1"/>
          <w:szCs w:val="24"/>
        </w:rPr>
      </w:pPr>
      <w:r w:rsidRPr="00B20271">
        <w:rPr>
          <w:color w:val="000000" w:themeColor="text1"/>
          <w:szCs w:val="24"/>
        </w:rPr>
        <w:t>Au-delà d</w:t>
      </w:r>
      <w:r w:rsidR="00BF422B">
        <w:rPr>
          <w:color w:val="000000" w:themeColor="text1"/>
          <w:szCs w:val="24"/>
        </w:rPr>
        <w:t xml:space="preserve">es </w:t>
      </w:r>
      <w:r w:rsidRPr="00B20271">
        <w:rPr>
          <w:color w:val="000000" w:themeColor="text1"/>
          <w:szCs w:val="24"/>
        </w:rPr>
        <w:t xml:space="preserve">acteurs du monde des tiers-lieux et </w:t>
      </w:r>
      <w:r w:rsidR="00D2484D">
        <w:rPr>
          <w:color w:val="000000" w:themeColor="text1"/>
          <w:szCs w:val="24"/>
        </w:rPr>
        <w:t>de la formation</w:t>
      </w:r>
      <w:r w:rsidRPr="00B20271">
        <w:rPr>
          <w:color w:val="000000" w:themeColor="text1"/>
          <w:szCs w:val="24"/>
        </w:rPr>
        <w:t>, les collectifs pourront inclure une multiplicité de partenaires pertinents : branches ou filières professionnelles, entreprises, structures de l’insertion par l’activité économique, coopératives d’activité et d’emploi, établissements d’enseignement scolaire ou supérieur, têtes de réseaux de tiers-lieux ou de la formation,  laboratoires de recherche</w:t>
      </w:r>
      <w:r w:rsidR="00E30788">
        <w:rPr>
          <w:color w:val="000000" w:themeColor="text1"/>
          <w:szCs w:val="24"/>
        </w:rPr>
        <w:t>, associations (cu</w:t>
      </w:r>
      <w:r w:rsidR="006D77BD">
        <w:rPr>
          <w:color w:val="000000" w:themeColor="text1"/>
          <w:szCs w:val="24"/>
        </w:rPr>
        <w:t>l</w:t>
      </w:r>
      <w:r w:rsidR="00E30788">
        <w:rPr>
          <w:color w:val="000000" w:themeColor="text1"/>
          <w:szCs w:val="24"/>
        </w:rPr>
        <w:t>ture, environnement,</w:t>
      </w:r>
      <w:r w:rsidRPr="00B20271">
        <w:rPr>
          <w:color w:val="000000" w:themeColor="text1"/>
          <w:szCs w:val="24"/>
        </w:rPr>
        <w:t xml:space="preserve">… </w:t>
      </w:r>
      <w:r w:rsidR="009D26F6">
        <w:rPr>
          <w:color w:val="000000" w:themeColor="text1"/>
          <w:szCs w:val="24"/>
        </w:rPr>
        <w:t xml:space="preserve">). </w:t>
      </w:r>
    </w:p>
    <w:p w14:paraId="2E01C8B5" w14:textId="77777777" w:rsidR="0040030A" w:rsidRPr="00651198" w:rsidRDefault="0040030A" w:rsidP="00D0109F">
      <w:pPr>
        <w:spacing w:after="120"/>
        <w:jc w:val="both"/>
      </w:pPr>
      <w:r w:rsidRPr="00651198">
        <w:t xml:space="preserve">Le </w:t>
      </w:r>
      <w:r w:rsidR="00480D7C">
        <w:t>collectif</w:t>
      </w:r>
      <w:r w:rsidR="00480D7C" w:rsidRPr="00651198">
        <w:t xml:space="preserve"> </w:t>
      </w:r>
      <w:r w:rsidRPr="00651198">
        <w:t>est composé de partenaires souhaitant répondre conjointement à l’appel à projets afin d’apporter une réponse commune aux enjeux identifiés</w:t>
      </w:r>
      <w:r w:rsidR="00716213">
        <w:t xml:space="preserve"> au niveau du territoire visé par le projet</w:t>
      </w:r>
      <w:r w:rsidRPr="00651198">
        <w:t xml:space="preserve">. Les membres du </w:t>
      </w:r>
      <w:r w:rsidR="00480D7C">
        <w:t>collectif</w:t>
      </w:r>
      <w:r w:rsidR="00480D7C" w:rsidRPr="00651198">
        <w:t xml:space="preserve"> </w:t>
      </w:r>
      <w:r w:rsidRPr="00651198">
        <w:t>concluent un accord prévoyant, notamment, la gouvernance du projet</w:t>
      </w:r>
      <w:r w:rsidR="00B85DF6">
        <w:t xml:space="preserve">, le processus de décision </w:t>
      </w:r>
      <w:r w:rsidR="00B85DF6" w:rsidRPr="00663DEC">
        <w:t>et les rôles de chaque membre</w:t>
      </w:r>
      <w:r w:rsidRPr="00651198">
        <w:t>. L’accord devra également préciser la clé de répartition de la subvention et ses modalités de versement aux différents membres. Dans le cas de recours à la sous-traitance, les rôles devront également être clairement définis dans l’accord.</w:t>
      </w:r>
    </w:p>
    <w:p w14:paraId="157D9D1A" w14:textId="3D96DA17" w:rsidR="00382728" w:rsidRPr="00651198" w:rsidRDefault="0040030A" w:rsidP="007434D2">
      <w:pPr>
        <w:jc w:val="both"/>
      </w:pPr>
      <w:r w:rsidRPr="00651198">
        <w:t xml:space="preserve">Il est alors impératif de désigner une personne morale juridiquement porteuse du projet (chef de file) </w:t>
      </w:r>
      <w:r w:rsidR="00D958E3">
        <w:t xml:space="preserve">qui sera donc l’interlocutrice juridique et financière de la Région. Qui doit être </w:t>
      </w:r>
      <w:r w:rsidRPr="00651198">
        <w:t xml:space="preserve">capable </w:t>
      </w:r>
      <w:r w:rsidRPr="00651198">
        <w:lastRenderedPageBreak/>
        <w:t xml:space="preserve">de mettre en place une </w:t>
      </w:r>
      <w:r w:rsidRPr="001D5024">
        <w:t>gouvernance robuste</w:t>
      </w:r>
      <w:r w:rsidR="0037315C" w:rsidRPr="001D5024">
        <w:t xml:space="preserve"> et </w:t>
      </w:r>
      <w:r w:rsidR="00B14301" w:rsidRPr="00CB4B9F">
        <w:t>impliquant</w:t>
      </w:r>
      <w:r w:rsidR="00B14301">
        <w:t xml:space="preserve"> l’ensemble des autres membres du collectif</w:t>
      </w:r>
      <w:r w:rsidRPr="00651198">
        <w:t xml:space="preserve">, un comité de pilotage et de suivi du projet sur toute sa durée et une animation adéquate du </w:t>
      </w:r>
      <w:r w:rsidR="00480D7C">
        <w:t>collectif</w:t>
      </w:r>
      <w:r w:rsidR="00480D7C" w:rsidRPr="00651198">
        <w:t xml:space="preserve"> </w:t>
      </w:r>
      <w:r w:rsidRPr="00651198">
        <w:t>et des parties prenantes</w:t>
      </w:r>
      <w:r w:rsidR="00FF02C8">
        <w:t xml:space="preserve"> (partenaires, bénéficiaires, …)</w:t>
      </w:r>
      <w:r w:rsidRPr="00651198">
        <w:t>.</w:t>
      </w:r>
    </w:p>
    <w:p w14:paraId="0F009DA7" w14:textId="77777777" w:rsidR="009106F4" w:rsidRDefault="009106F4" w:rsidP="009106F4">
      <w:pPr>
        <w:jc w:val="both"/>
      </w:pPr>
      <w:r w:rsidRPr="002943C8">
        <w:t xml:space="preserve">Dans le cas où un tiers-lieu serait également organisme de formation, ce dernier ne pourra </w:t>
      </w:r>
      <w:r w:rsidR="00D31D70" w:rsidRPr="002943C8">
        <w:t xml:space="preserve">déposer sa candidature </w:t>
      </w:r>
      <w:r w:rsidRPr="002943C8">
        <w:t>seul et devra réunir d’autres acteurs dans sa démarche, tiers-lieux o</w:t>
      </w:r>
      <w:r w:rsidR="00292914" w:rsidRPr="002943C8">
        <w:t>u</w:t>
      </w:r>
      <w:r w:rsidRPr="002943C8">
        <w:t xml:space="preserve"> organismes de formation </w:t>
      </w:r>
      <w:r w:rsidR="00292914" w:rsidRPr="002943C8">
        <w:t>(</w:t>
      </w:r>
      <w:r w:rsidRPr="002943C8">
        <w:t>selon le portage choisi)</w:t>
      </w:r>
      <w:r w:rsidRPr="0090423C">
        <w:t>.</w:t>
      </w:r>
    </w:p>
    <w:p w14:paraId="25ACD3C8" w14:textId="77777777" w:rsidR="001A5777" w:rsidRPr="00651198" w:rsidRDefault="001A5777" w:rsidP="00D0109F">
      <w:pPr>
        <w:spacing w:after="120"/>
        <w:jc w:val="both"/>
      </w:pPr>
      <w:r w:rsidRPr="00651198">
        <w:t xml:space="preserve">Les </w:t>
      </w:r>
      <w:r w:rsidR="00480D7C">
        <w:t>collectifs</w:t>
      </w:r>
      <w:r w:rsidR="00480D7C" w:rsidRPr="00651198">
        <w:t xml:space="preserve"> </w:t>
      </w:r>
      <w:r w:rsidRPr="00651198">
        <w:t>devront s’engager à</w:t>
      </w:r>
      <w:r w:rsidR="0090423C">
        <w:t> :</w:t>
      </w:r>
    </w:p>
    <w:p w14:paraId="50F43C3E" w14:textId="7216B7BA" w:rsidR="00D958E3" w:rsidRPr="00651198" w:rsidRDefault="00D8739B" w:rsidP="00D958E3">
      <w:pPr>
        <w:numPr>
          <w:ilvl w:val="0"/>
          <w:numId w:val="61"/>
        </w:numPr>
        <w:spacing w:after="60"/>
        <w:jc w:val="both"/>
      </w:pPr>
      <w:r>
        <w:t>Considérer</w:t>
      </w:r>
      <w:r w:rsidRPr="00651198">
        <w:t xml:space="preserve"> </w:t>
      </w:r>
      <w:r w:rsidR="001A5777" w:rsidRPr="00651198">
        <w:t xml:space="preserve">l’ouverture </w:t>
      </w:r>
      <w:r w:rsidR="00DD7243">
        <w:t>du</w:t>
      </w:r>
      <w:r w:rsidR="00DD7243" w:rsidRPr="00651198">
        <w:t xml:space="preserve"> </w:t>
      </w:r>
      <w:r w:rsidR="001A5777" w:rsidRPr="00651198">
        <w:t>consortium à d’autres acteurs de la compétence non-membres initiaux, mais pouvant rejoindre le consortium au fil du temps afin de permettre un élargissement en termes de typologies d’ac</w:t>
      </w:r>
      <w:r w:rsidR="00D958E3">
        <w:t>teurs, domaines de compétences (dans cette hypothèse il conviendra d’en informer la Région Bretagne pour déposer un avenant aux conventions) ;</w:t>
      </w:r>
    </w:p>
    <w:p w14:paraId="6936E9A6" w14:textId="77777777" w:rsidR="0040030A" w:rsidRPr="001D5024" w:rsidRDefault="001A5777" w:rsidP="00C91ED3">
      <w:pPr>
        <w:numPr>
          <w:ilvl w:val="0"/>
          <w:numId w:val="61"/>
        </w:numPr>
        <w:spacing w:after="120"/>
        <w:jc w:val="both"/>
      </w:pPr>
      <w:r w:rsidRPr="001D5024">
        <w:t>Permettre l’accès au matériel et à l’infrastructure à d’autres organismes</w:t>
      </w:r>
      <w:r w:rsidR="00FB24CA" w:rsidRPr="001D5024">
        <w:t xml:space="preserve"> et acteurs</w:t>
      </w:r>
      <w:r w:rsidRPr="001D5024">
        <w:t xml:space="preserve"> non-membres du consortium, </w:t>
      </w:r>
      <w:r w:rsidR="00716213" w:rsidRPr="001D5024">
        <w:t>dans des conditions qui seront à préciser dans le cadre du dossier de candidature</w:t>
      </w:r>
      <w:r w:rsidRPr="001D5024">
        <w:t xml:space="preserve">. </w:t>
      </w:r>
    </w:p>
    <w:p w14:paraId="7AAE8069" w14:textId="77777777" w:rsidR="004B13CB" w:rsidRPr="00BC345C" w:rsidRDefault="004B13CB" w:rsidP="00BC345C">
      <w:pPr>
        <w:pStyle w:val="Titre3"/>
        <w:numPr>
          <w:ilvl w:val="0"/>
          <w:numId w:val="0"/>
        </w:numPr>
        <w:ind w:left="2136"/>
      </w:pPr>
    </w:p>
    <w:p w14:paraId="138126B2" w14:textId="77777777" w:rsidR="00E81461" w:rsidRDefault="00E81461">
      <w:pPr>
        <w:rPr>
          <w:rFonts w:asciiTheme="minorHAnsi" w:eastAsia="Calibri Light" w:hAnsiTheme="minorHAnsi" w:cstheme="minorHAnsi"/>
          <w:b/>
          <w:color w:val="002060"/>
          <w:sz w:val="32"/>
          <w:szCs w:val="26"/>
        </w:rPr>
      </w:pPr>
      <w:r>
        <w:br w:type="page"/>
      </w:r>
    </w:p>
    <w:p w14:paraId="5CB63987" w14:textId="77777777" w:rsidR="00990A0F" w:rsidRDefault="00990A0F" w:rsidP="00762D25">
      <w:pPr>
        <w:pStyle w:val="Titre2"/>
        <w:numPr>
          <w:ilvl w:val="0"/>
          <w:numId w:val="10"/>
        </w:numPr>
      </w:pPr>
      <w:bookmarkStart w:id="30" w:name="_Toc98234339"/>
      <w:bookmarkStart w:id="31" w:name="_Toc98264098"/>
      <w:bookmarkStart w:id="32" w:name="_Toc98323367"/>
      <w:bookmarkStart w:id="33" w:name="_Toc98234340"/>
      <w:bookmarkStart w:id="34" w:name="_Toc98264099"/>
      <w:bookmarkStart w:id="35" w:name="_Toc98323368"/>
      <w:bookmarkStart w:id="36" w:name="_Toc98234341"/>
      <w:bookmarkStart w:id="37" w:name="_Toc98264100"/>
      <w:bookmarkStart w:id="38" w:name="_Toc98323369"/>
      <w:bookmarkStart w:id="39" w:name="_Toc98234342"/>
      <w:bookmarkStart w:id="40" w:name="_Toc98264101"/>
      <w:bookmarkStart w:id="41" w:name="_Toc98323370"/>
      <w:bookmarkStart w:id="42" w:name="_Toc98234343"/>
      <w:bookmarkStart w:id="43" w:name="_Toc98264102"/>
      <w:bookmarkStart w:id="44" w:name="_Toc98323371"/>
      <w:bookmarkStart w:id="45" w:name="_Toc98234344"/>
      <w:bookmarkStart w:id="46" w:name="_Toc98264103"/>
      <w:bookmarkStart w:id="47" w:name="_Toc98323372"/>
      <w:bookmarkStart w:id="48" w:name="_Toc98234345"/>
      <w:bookmarkStart w:id="49" w:name="_Toc98264104"/>
      <w:bookmarkStart w:id="50" w:name="_Toc98323373"/>
      <w:bookmarkStart w:id="51" w:name="_Toc91787486"/>
      <w:bookmarkStart w:id="52" w:name="_Toc100687987"/>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B06B2E">
        <w:lastRenderedPageBreak/>
        <w:t xml:space="preserve">Critères de </w:t>
      </w:r>
      <w:r>
        <w:t>sélection</w:t>
      </w:r>
      <w:bookmarkEnd w:id="51"/>
      <w:bookmarkEnd w:id="52"/>
    </w:p>
    <w:p w14:paraId="55C9D917" w14:textId="77777777" w:rsidR="00F95151" w:rsidRDefault="005A2AD4" w:rsidP="006418EF">
      <w:pPr>
        <w:spacing w:after="120"/>
        <w:jc w:val="both"/>
      </w:pPr>
      <w:r>
        <w:t xml:space="preserve">Les projets présentés seront sélectionnés sur la base </w:t>
      </w:r>
      <w:r w:rsidR="0002689B">
        <w:t>des</w:t>
      </w:r>
      <w:r w:rsidR="00006957">
        <w:t xml:space="preserve"> </w:t>
      </w:r>
      <w:r w:rsidR="0094478F">
        <w:t>critères</w:t>
      </w:r>
      <w:r w:rsidR="00B31A54">
        <w:t xml:space="preserve"> </w:t>
      </w:r>
      <w:r w:rsidR="0002689B">
        <w:t xml:space="preserve">suivants </w:t>
      </w:r>
      <w:r w:rsidR="00E84C38">
        <w:t>:</w:t>
      </w:r>
    </w:p>
    <w:p w14:paraId="3B9A3A85" w14:textId="77777777" w:rsidR="00DE015B" w:rsidRPr="00EA2B81" w:rsidRDefault="00DE015B" w:rsidP="00EA2B81">
      <w:pPr>
        <w:pStyle w:val="Paragraphedeliste"/>
        <w:numPr>
          <w:ilvl w:val="0"/>
          <w:numId w:val="3"/>
        </w:numPr>
        <w:pBdr>
          <w:top w:val="none" w:sz="0" w:space="0" w:color="auto"/>
          <w:left w:val="none" w:sz="0" w:space="0" w:color="auto"/>
          <w:bottom w:val="none" w:sz="0" w:space="0" w:color="auto"/>
          <w:right w:val="none" w:sz="0" w:space="0" w:color="auto"/>
          <w:between w:val="none" w:sz="0" w:space="0" w:color="auto"/>
        </w:pBdr>
        <w:spacing w:after="60"/>
        <w:contextualSpacing w:val="0"/>
        <w:jc w:val="both"/>
        <w:rPr>
          <w:color w:val="000000" w:themeColor="text1"/>
        </w:rPr>
      </w:pPr>
      <w:r w:rsidRPr="00EA2B81">
        <w:rPr>
          <w:b/>
        </w:rPr>
        <w:t xml:space="preserve">La cohérence du projet d’ensemble au regard des objectifs visés par l’appel à projets, avec une attention forte portée notamment </w:t>
      </w:r>
      <w:r w:rsidR="0002689B">
        <w:rPr>
          <w:b/>
        </w:rPr>
        <w:t>sur</w:t>
      </w:r>
      <w:r w:rsidR="0002689B" w:rsidRPr="00EA2B81">
        <w:rPr>
          <w:b/>
        </w:rPr>
        <w:t> </w:t>
      </w:r>
      <w:r w:rsidRPr="00EA2B81">
        <w:rPr>
          <w:b/>
        </w:rPr>
        <w:t>:</w:t>
      </w:r>
      <w:r w:rsidRPr="00EA2B81">
        <w:rPr>
          <w:color w:val="000000" w:themeColor="text1"/>
        </w:rPr>
        <w:t> </w:t>
      </w:r>
    </w:p>
    <w:p w14:paraId="26C3E120" w14:textId="37D9D6AE" w:rsidR="00F25AB8" w:rsidRDefault="00DE015B" w:rsidP="00EA2B81">
      <w:pPr>
        <w:pStyle w:val="Paragraphedeliste"/>
        <w:numPr>
          <w:ilvl w:val="1"/>
          <w:numId w:val="3"/>
        </w:numPr>
        <w:spacing w:after="60"/>
        <w:contextualSpacing w:val="0"/>
        <w:jc w:val="both"/>
      </w:pPr>
      <w:r>
        <w:t>L’</w:t>
      </w:r>
      <w:r w:rsidR="00EA2B81">
        <w:t>ancrage territorial du projet</w:t>
      </w:r>
      <w:r w:rsidR="00B85DF6">
        <w:t xml:space="preserve"> : </w:t>
      </w:r>
      <w:r>
        <w:t xml:space="preserve">cohérence entre les objectifs visés et </w:t>
      </w:r>
      <w:r w:rsidR="00EA2B81">
        <w:t>les besoins territoriaux ; complémentarité avec l’existant</w:t>
      </w:r>
      <w:r w:rsidR="00DA49C0">
        <w:t> ; ancrage dans l’écosystème local</w:t>
      </w:r>
      <w:r w:rsidR="00EA2B81">
        <w:t> ;</w:t>
      </w:r>
    </w:p>
    <w:p w14:paraId="3B0D9A57" w14:textId="3A942CE8" w:rsidR="005A5434" w:rsidRPr="00940616" w:rsidRDefault="005A5434" w:rsidP="00EA2B81">
      <w:pPr>
        <w:pStyle w:val="Paragraphedeliste"/>
        <w:numPr>
          <w:ilvl w:val="1"/>
          <w:numId w:val="3"/>
        </w:numPr>
        <w:spacing w:after="60"/>
        <w:contextualSpacing w:val="0"/>
        <w:jc w:val="both"/>
      </w:pPr>
      <w:r w:rsidRPr="00940616">
        <w:t>Implication des organismes de formation du te</w:t>
      </w:r>
      <w:r w:rsidR="00024335" w:rsidRPr="0028748B">
        <w:t>rri</w:t>
      </w:r>
      <w:r w:rsidR="006D77BD" w:rsidRPr="0028748B">
        <w:t>t</w:t>
      </w:r>
      <w:r w:rsidR="00024335" w:rsidRPr="0028748B">
        <w:t xml:space="preserve">oire : notamment </w:t>
      </w:r>
      <w:r w:rsidR="00D958E3">
        <w:t xml:space="preserve">les organismes de formation titulaires des marchés </w:t>
      </w:r>
      <w:r w:rsidR="00024335" w:rsidRPr="0028748B">
        <w:t>PREPA et/ou</w:t>
      </w:r>
      <w:r w:rsidRPr="00940616">
        <w:t xml:space="preserve"> QUALIF Emploi</w:t>
      </w:r>
      <w:r w:rsidR="00D958E3">
        <w:t>,</w:t>
      </w:r>
      <w:r w:rsidR="00024335" w:rsidRPr="0028748B">
        <w:t xml:space="preserve"> </w:t>
      </w:r>
      <w:r w:rsidR="00602AF5" w:rsidRPr="0028748B">
        <w:t xml:space="preserve">les </w:t>
      </w:r>
      <w:r w:rsidR="00024335" w:rsidRPr="0028748B">
        <w:t xml:space="preserve">CFA et </w:t>
      </w:r>
      <w:r w:rsidR="00602AF5" w:rsidRPr="0028748B">
        <w:t xml:space="preserve">les </w:t>
      </w:r>
      <w:r w:rsidR="00D958E3">
        <w:t>établissement de formation sanitaires et sociales</w:t>
      </w:r>
    </w:p>
    <w:p w14:paraId="43A0562D" w14:textId="6AC27AA9" w:rsidR="00224025" w:rsidRDefault="00DE015B" w:rsidP="00EA2B81">
      <w:pPr>
        <w:pStyle w:val="Paragraphedeliste"/>
        <w:numPr>
          <w:ilvl w:val="1"/>
          <w:numId w:val="3"/>
        </w:numPr>
        <w:spacing w:after="60"/>
        <w:contextualSpacing w:val="0"/>
        <w:jc w:val="both"/>
      </w:pPr>
      <w:r w:rsidRPr="00B06B2E">
        <w:t>Le caractère innovant et ambitieux du projet</w:t>
      </w:r>
      <w:r w:rsidR="00DA49C0">
        <w:t> </w:t>
      </w:r>
      <w:r w:rsidR="00C53AB6">
        <w:t>pour répondre aux objectifs</w:t>
      </w:r>
      <w:r w:rsidR="00F25AB8">
        <w:t xml:space="preserve"> de transformation de la formation</w:t>
      </w:r>
      <w:r w:rsidR="00DA49C0">
        <w:t xml:space="preserve">: </w:t>
      </w:r>
    </w:p>
    <w:p w14:paraId="7916D61C" w14:textId="03464EFA" w:rsidR="00224025" w:rsidRPr="005D307E" w:rsidRDefault="00F25AB8" w:rsidP="00224025">
      <w:pPr>
        <w:pStyle w:val="Paragraphedeliste"/>
        <w:numPr>
          <w:ilvl w:val="2"/>
          <w:numId w:val="3"/>
        </w:numPr>
        <w:spacing w:after="60"/>
        <w:contextualSpacing w:val="0"/>
        <w:jc w:val="both"/>
      </w:pPr>
      <w:r>
        <w:t>C</w:t>
      </w:r>
      <w:r w:rsidR="00224025">
        <w:t xml:space="preserve">apacité à rendre la </w:t>
      </w:r>
      <w:r w:rsidR="00224025" w:rsidRPr="0002689B">
        <w:t>formation plus accessible aux stagiaires sur un territoire</w:t>
      </w:r>
      <w:r w:rsidR="00DA49C0" w:rsidRPr="00760B0D">
        <w:t xml:space="preserve"> ; </w:t>
      </w:r>
    </w:p>
    <w:p w14:paraId="7C20E13C" w14:textId="2C64B1C4" w:rsidR="00DE015B" w:rsidRDefault="0002689B" w:rsidP="00224025">
      <w:pPr>
        <w:pStyle w:val="Paragraphedeliste"/>
        <w:numPr>
          <w:ilvl w:val="2"/>
          <w:numId w:val="3"/>
        </w:numPr>
        <w:spacing w:after="60"/>
        <w:contextualSpacing w:val="0"/>
        <w:jc w:val="both"/>
      </w:pPr>
      <w:r w:rsidRPr="00B26A65">
        <w:t>C</w:t>
      </w:r>
      <w:r w:rsidR="00EA2B81" w:rsidRPr="0002689B">
        <w:t xml:space="preserve">apacité à </w:t>
      </w:r>
      <w:r w:rsidR="00224025" w:rsidRPr="0002689B">
        <w:t>renforcer les coopérations entre</w:t>
      </w:r>
      <w:r w:rsidR="00EA2B81" w:rsidRPr="0002689B">
        <w:t xml:space="preserve"> l’écosystème des tiers-lieux </w:t>
      </w:r>
      <w:r w:rsidR="00224025" w:rsidRPr="0002689B">
        <w:t xml:space="preserve">et les </w:t>
      </w:r>
      <w:r w:rsidR="00EA2B81" w:rsidRPr="0002689B">
        <w:t>acteurs de la compétence</w:t>
      </w:r>
      <w:r w:rsidR="00343859">
        <w:t xml:space="preserve"> </w:t>
      </w:r>
      <w:r w:rsidR="00DE015B" w:rsidRPr="0002689B">
        <w:t>;</w:t>
      </w:r>
      <w:r w:rsidR="00FB6481" w:rsidRPr="00B26A65">
        <w:t xml:space="preserve"> </w:t>
      </w:r>
    </w:p>
    <w:p w14:paraId="32F55557" w14:textId="78E56331" w:rsidR="006D77BD" w:rsidRPr="0028748B" w:rsidRDefault="005A5434" w:rsidP="0028748B">
      <w:pPr>
        <w:pStyle w:val="Paragraphedeliste"/>
        <w:numPr>
          <w:ilvl w:val="2"/>
          <w:numId w:val="3"/>
        </w:numPr>
        <w:spacing w:after="60"/>
        <w:contextualSpacing w:val="0"/>
        <w:jc w:val="both"/>
      </w:pPr>
      <w:r w:rsidRPr="00940616">
        <w:t>C</w:t>
      </w:r>
      <w:r w:rsidR="006D77BD" w:rsidRPr="0028748B">
        <w:t>a</w:t>
      </w:r>
      <w:r w:rsidRPr="00940616">
        <w:t>pacité à décloisonner les univers et à associer d</w:t>
      </w:r>
      <w:r w:rsidRPr="0028748B">
        <w:t>’autres acteurs justifiant d’une expertise intéressante (culture, environnement, social</w:t>
      </w:r>
      <w:r w:rsidR="009D26F6">
        <w:t>, mobilité, handicap</w:t>
      </w:r>
      <w:r w:rsidRPr="00940616">
        <w:t>…)</w:t>
      </w:r>
      <w:r w:rsidR="006D77BD" w:rsidRPr="0028748B">
        <w:t> ;</w:t>
      </w:r>
    </w:p>
    <w:p w14:paraId="27A95AB9" w14:textId="131B354E" w:rsidR="006D77BD" w:rsidRPr="0028748B" w:rsidRDefault="006D77BD" w:rsidP="0028748B">
      <w:pPr>
        <w:pStyle w:val="Paragraphedeliste"/>
        <w:numPr>
          <w:ilvl w:val="2"/>
          <w:numId w:val="3"/>
        </w:numPr>
        <w:spacing w:after="60"/>
        <w:contextualSpacing w:val="0"/>
        <w:jc w:val="both"/>
      </w:pPr>
      <w:r w:rsidRPr="0028748B">
        <w:t>Capacité à attirer des publics dits « fragiles »</w:t>
      </w:r>
      <w:r w:rsidRPr="00940616">
        <w:rPr>
          <w:rFonts w:cs="Times New Roman"/>
        </w:rPr>
        <w:t>et</w:t>
      </w:r>
      <w:r w:rsidRPr="0028748B">
        <w:rPr>
          <w:rFonts w:cs="Times New Roman"/>
        </w:rPr>
        <w:t xml:space="preserve"> d’encourager leur retour vers l’apprentissage et éviter les situations d’isolement, grâce à l’accompagnement humain et l’animation du lieu. L’inclusivité des projets sera examinée avec attention, tant sous le prisme de l’égalité des genres, le handicaps, la précarité sociale, etc. ;</w:t>
      </w:r>
    </w:p>
    <w:p w14:paraId="2E04860B" w14:textId="3E01128B" w:rsidR="005A5434" w:rsidRPr="0028748B" w:rsidRDefault="005A5434" w:rsidP="00224025">
      <w:pPr>
        <w:pStyle w:val="Paragraphedeliste"/>
        <w:numPr>
          <w:ilvl w:val="2"/>
          <w:numId w:val="3"/>
        </w:numPr>
        <w:spacing w:after="60"/>
        <w:contextualSpacing w:val="0"/>
        <w:jc w:val="both"/>
      </w:pPr>
    </w:p>
    <w:p w14:paraId="513B7A48" w14:textId="77777777" w:rsidR="00DE015B" w:rsidRPr="00DA49C0" w:rsidRDefault="00DE015B" w:rsidP="00DA49C0">
      <w:pPr>
        <w:pStyle w:val="Paragraphedeliste"/>
        <w:numPr>
          <w:ilvl w:val="0"/>
          <w:numId w:val="3"/>
        </w:numPr>
        <w:pBdr>
          <w:top w:val="none" w:sz="0" w:space="0" w:color="auto"/>
          <w:left w:val="none" w:sz="0" w:space="0" w:color="auto"/>
          <w:bottom w:val="none" w:sz="0" w:space="0" w:color="auto"/>
          <w:right w:val="none" w:sz="0" w:space="0" w:color="auto"/>
          <w:between w:val="none" w:sz="0" w:space="0" w:color="auto"/>
        </w:pBdr>
        <w:spacing w:after="60"/>
        <w:contextualSpacing w:val="0"/>
        <w:jc w:val="both"/>
        <w:rPr>
          <w:b/>
        </w:rPr>
      </w:pPr>
      <w:r w:rsidRPr="00DA49C0">
        <w:rPr>
          <w:b/>
        </w:rPr>
        <w:lastRenderedPageBreak/>
        <w:t>La portée et la</w:t>
      </w:r>
      <w:r w:rsidR="00EA2B81" w:rsidRPr="00DA49C0">
        <w:rPr>
          <w:b/>
        </w:rPr>
        <w:t xml:space="preserve"> pérennité du projet</w:t>
      </w:r>
      <w:r w:rsidRPr="00DA49C0">
        <w:rPr>
          <w:b/>
        </w:rPr>
        <w:t xml:space="preserve">  ;</w:t>
      </w:r>
    </w:p>
    <w:p w14:paraId="71CEEE46" w14:textId="76E661D5" w:rsidR="00DA49C0" w:rsidRPr="00CB4B9F" w:rsidRDefault="00DA49C0" w:rsidP="00DE015B">
      <w:pPr>
        <w:numPr>
          <w:ilvl w:val="1"/>
          <w:numId w:val="3"/>
        </w:numPr>
        <w:pBdr>
          <w:top w:val="none" w:sz="0" w:space="0" w:color="auto"/>
          <w:left w:val="none" w:sz="0" w:space="0" w:color="auto"/>
          <w:bottom w:val="none" w:sz="0" w:space="0" w:color="auto"/>
          <w:right w:val="none" w:sz="0" w:space="0" w:color="auto"/>
          <w:between w:val="none" w:sz="0" w:space="0" w:color="auto"/>
        </w:pBdr>
        <w:spacing w:after="60"/>
        <w:jc w:val="both"/>
        <w:rPr>
          <w:color w:val="000000" w:themeColor="text1"/>
        </w:rPr>
      </w:pPr>
      <w:r w:rsidRPr="00CB4B9F">
        <w:rPr>
          <w:color w:val="000000" w:themeColor="text1"/>
        </w:rPr>
        <w:t>La capacité du projet à toucher une diversité de publics et d’acteurs</w:t>
      </w:r>
      <w:r w:rsidR="001C2C1C">
        <w:rPr>
          <w:color w:val="000000" w:themeColor="text1"/>
        </w:rPr>
        <w:t xml:space="preserve"> </w:t>
      </w:r>
      <w:r w:rsidRPr="00CB4B9F">
        <w:rPr>
          <w:color w:val="000000" w:themeColor="text1"/>
        </w:rPr>
        <w:t>sur le territoire ;</w:t>
      </w:r>
    </w:p>
    <w:p w14:paraId="2A97F6A1" w14:textId="02C2DB1D" w:rsidR="0084395F" w:rsidRPr="001D5024" w:rsidRDefault="0084395F" w:rsidP="00DE015B">
      <w:pPr>
        <w:numPr>
          <w:ilvl w:val="1"/>
          <w:numId w:val="3"/>
        </w:numPr>
        <w:pBdr>
          <w:top w:val="none" w:sz="0" w:space="0" w:color="auto"/>
          <w:left w:val="none" w:sz="0" w:space="0" w:color="auto"/>
          <w:bottom w:val="none" w:sz="0" w:space="0" w:color="auto"/>
          <w:right w:val="none" w:sz="0" w:space="0" w:color="auto"/>
          <w:between w:val="none" w:sz="0" w:space="0" w:color="auto"/>
        </w:pBdr>
        <w:spacing w:after="60"/>
        <w:jc w:val="both"/>
        <w:rPr>
          <w:color w:val="000000" w:themeColor="text1"/>
        </w:rPr>
      </w:pPr>
      <w:r w:rsidRPr="001D5024">
        <w:rPr>
          <w:color w:val="000000" w:themeColor="text1"/>
        </w:rPr>
        <w:t xml:space="preserve">La </w:t>
      </w:r>
      <w:r w:rsidR="00E85C6F">
        <w:rPr>
          <w:color w:val="000000" w:themeColor="text1"/>
        </w:rPr>
        <w:t>démonstration de la bonne anticipation</w:t>
      </w:r>
      <w:r w:rsidR="001C2C1C">
        <w:rPr>
          <w:color w:val="000000" w:themeColor="text1"/>
        </w:rPr>
        <w:t xml:space="preserve"> de l’enjeu de pérenisation du projet une fois achevé le soutien financier </w:t>
      </w:r>
      <w:r w:rsidR="00527298">
        <w:rPr>
          <w:color w:val="000000" w:themeColor="text1"/>
        </w:rPr>
        <w:t>permis</w:t>
      </w:r>
      <w:r w:rsidR="001C2C1C">
        <w:rPr>
          <w:color w:val="000000" w:themeColor="text1"/>
        </w:rPr>
        <w:t xml:space="preserve"> </w:t>
      </w:r>
      <w:r w:rsidR="00527298">
        <w:rPr>
          <w:color w:val="000000" w:themeColor="text1"/>
        </w:rPr>
        <w:t>via le</w:t>
      </w:r>
      <w:r w:rsidR="001C2C1C" w:rsidRPr="001675BE">
        <w:rPr>
          <w:color w:val="000000" w:themeColor="text1"/>
        </w:rPr>
        <w:t xml:space="preserve"> présent appel à projet</w:t>
      </w:r>
      <w:r w:rsidR="00527298">
        <w:rPr>
          <w:color w:val="000000" w:themeColor="text1"/>
        </w:rPr>
        <w:t>s</w:t>
      </w:r>
      <w:r w:rsidR="00E85C6F">
        <w:rPr>
          <w:color w:val="000000" w:themeColor="text1"/>
        </w:rPr>
        <w:t xml:space="preserve">, en </w:t>
      </w:r>
      <w:r w:rsidR="001C2C1C">
        <w:rPr>
          <w:color w:val="000000" w:themeColor="text1"/>
        </w:rPr>
        <w:t>présentant les pistes d</w:t>
      </w:r>
      <w:r w:rsidR="00E85C6F">
        <w:rPr>
          <w:color w:val="000000" w:themeColor="text1"/>
        </w:rPr>
        <w:t xml:space="preserve">e financement et </w:t>
      </w:r>
      <w:r w:rsidR="001C2C1C">
        <w:rPr>
          <w:color w:val="000000" w:themeColor="text1"/>
        </w:rPr>
        <w:t>les grands contour</w:t>
      </w:r>
      <w:r w:rsidR="00343859">
        <w:rPr>
          <w:color w:val="000000" w:themeColor="text1"/>
        </w:rPr>
        <w:t>s</w:t>
      </w:r>
      <w:r w:rsidR="001C2C1C">
        <w:rPr>
          <w:color w:val="000000" w:themeColor="text1"/>
        </w:rPr>
        <w:t xml:space="preserve"> du modèle économique envisagé à terme</w:t>
      </w:r>
      <w:r w:rsidR="00527298">
        <w:rPr>
          <w:color w:val="000000" w:themeColor="text1"/>
        </w:rPr>
        <w:t> </w:t>
      </w:r>
      <w:r w:rsidRPr="001D5024">
        <w:rPr>
          <w:color w:val="000000" w:themeColor="text1"/>
        </w:rPr>
        <w:t>;</w:t>
      </w:r>
    </w:p>
    <w:p w14:paraId="20E2DC92" w14:textId="77777777" w:rsidR="00DE015B" w:rsidRPr="00DA49C0" w:rsidRDefault="00DE015B" w:rsidP="00DE015B">
      <w:pPr>
        <w:pStyle w:val="Paragraphedeliste"/>
        <w:numPr>
          <w:ilvl w:val="0"/>
          <w:numId w:val="3"/>
        </w:numPr>
        <w:spacing w:after="60"/>
        <w:ind w:left="714" w:hanging="357"/>
        <w:contextualSpacing w:val="0"/>
        <w:jc w:val="both"/>
        <w:rPr>
          <w:b/>
        </w:rPr>
      </w:pPr>
      <w:r w:rsidRPr="00DA49C0">
        <w:rPr>
          <w:b/>
        </w:rPr>
        <w:t>La crédibilité de la mise en œuvre opérationnelle du projet, en lien notamment avec :</w:t>
      </w:r>
    </w:p>
    <w:p w14:paraId="3A347FC4" w14:textId="77777777" w:rsidR="00DE015B" w:rsidRPr="00B06B2E" w:rsidRDefault="00DE015B" w:rsidP="00DE015B">
      <w:pPr>
        <w:pStyle w:val="Paragraphedeliste"/>
        <w:numPr>
          <w:ilvl w:val="1"/>
          <w:numId w:val="3"/>
        </w:numPr>
        <w:spacing w:after="60"/>
        <w:contextualSpacing w:val="0"/>
        <w:jc w:val="both"/>
      </w:pPr>
      <w:r w:rsidRPr="00B06B2E">
        <w:t>La pertinence et la crédibilité des partenariats envisagés ;</w:t>
      </w:r>
    </w:p>
    <w:p w14:paraId="0B165AEC" w14:textId="77777777" w:rsidR="00DE015B" w:rsidRPr="00B06B2E" w:rsidRDefault="00DE015B" w:rsidP="00DE015B">
      <w:pPr>
        <w:pStyle w:val="Paragraphedeliste"/>
        <w:numPr>
          <w:ilvl w:val="1"/>
          <w:numId w:val="3"/>
        </w:numPr>
        <w:spacing w:after="60"/>
        <w:contextualSpacing w:val="0"/>
        <w:jc w:val="both"/>
      </w:pPr>
      <w:r w:rsidRPr="00B06B2E">
        <w:t xml:space="preserve">La clarté et la robustesse de la gouvernance, avec une présentation précise des modalités d’implications des acteurs du groupement ; </w:t>
      </w:r>
    </w:p>
    <w:p w14:paraId="73AAC59B" w14:textId="672AFC3F" w:rsidR="00DE015B" w:rsidRDefault="00DE015B" w:rsidP="00DE015B">
      <w:pPr>
        <w:pStyle w:val="Paragraphedeliste"/>
        <w:numPr>
          <w:ilvl w:val="1"/>
          <w:numId w:val="3"/>
        </w:numPr>
        <w:spacing w:after="60"/>
        <w:contextualSpacing w:val="0"/>
        <w:jc w:val="both"/>
      </w:pPr>
      <w:r w:rsidRPr="00B06B2E">
        <w:t>La cohérence des jalons intermédiaires proposés pour assurer le suivi du déploiement du projet et des mécanismes correcteurs éventuels en fonction des risques identifiés</w:t>
      </w:r>
      <w:r w:rsidR="00B85DF6">
        <w:t> ;</w:t>
      </w:r>
    </w:p>
    <w:p w14:paraId="771BF418" w14:textId="40F58885" w:rsidR="005A5434" w:rsidRPr="00940616" w:rsidRDefault="005A5434" w:rsidP="00DE015B">
      <w:pPr>
        <w:pStyle w:val="Paragraphedeliste"/>
        <w:numPr>
          <w:ilvl w:val="1"/>
          <w:numId w:val="3"/>
        </w:numPr>
        <w:spacing w:after="60"/>
        <w:contextualSpacing w:val="0"/>
        <w:jc w:val="both"/>
      </w:pPr>
      <w:r w:rsidRPr="00940616">
        <w:t xml:space="preserve">La capacité à dégager des </w:t>
      </w:r>
      <w:r w:rsidRPr="0028748B">
        <w:t>perspectives d’actions pérennes en proposant notamment un modèle financier et, le cas échéant, économique qui soit viable</w:t>
      </w:r>
      <w:r w:rsidR="00971FBF" w:rsidRPr="0028748B">
        <w:t>, voire reproductible</w:t>
      </w:r>
      <w:r w:rsidRPr="00940616">
        <w:t xml:space="preserve">. </w:t>
      </w:r>
    </w:p>
    <w:p w14:paraId="796BBC26" w14:textId="77777777" w:rsidR="00DE015B" w:rsidRDefault="00DE015B" w:rsidP="00DE015B">
      <w:pPr>
        <w:pStyle w:val="Paragraphedeliste"/>
        <w:numPr>
          <w:ilvl w:val="0"/>
          <w:numId w:val="3"/>
        </w:numPr>
        <w:spacing w:after="120"/>
        <w:ind w:left="714" w:hanging="357"/>
        <w:contextualSpacing w:val="0"/>
        <w:jc w:val="both"/>
      </w:pPr>
      <w:r w:rsidRPr="00DA49C0">
        <w:rPr>
          <w:b/>
        </w:rPr>
        <w:t>La qualité des processus de suivi et d’évaluation</w:t>
      </w:r>
      <w:r w:rsidRPr="00B06B2E">
        <w:t>.</w:t>
      </w:r>
    </w:p>
    <w:p w14:paraId="351DECED" w14:textId="77777777" w:rsidR="00B740CD" w:rsidRPr="00B06B2E" w:rsidRDefault="00B740CD" w:rsidP="00514AC4">
      <w:pPr>
        <w:numPr>
          <w:ilvl w:val="1"/>
          <w:numId w:val="3"/>
        </w:numPr>
        <w:pBdr>
          <w:top w:val="none" w:sz="0" w:space="0" w:color="auto"/>
          <w:left w:val="none" w:sz="0" w:space="0" w:color="auto"/>
          <w:bottom w:val="none" w:sz="0" w:space="0" w:color="auto"/>
          <w:right w:val="none" w:sz="0" w:space="0" w:color="auto"/>
          <w:between w:val="none" w:sz="0" w:space="0" w:color="auto"/>
        </w:pBdr>
        <w:spacing w:after="60" w:line="288" w:lineRule="auto"/>
        <w:jc w:val="both"/>
      </w:pPr>
      <w:r>
        <w:t>La présentation d’une démarche et d’indicateurs de suivi et d’évaluation</w:t>
      </w:r>
      <w:r w:rsidR="00F25AB8">
        <w:t xml:space="preserve"> des différentes actions portées par le projet</w:t>
      </w:r>
      <w:r>
        <w:t>.</w:t>
      </w:r>
    </w:p>
    <w:p w14:paraId="05B3073F" w14:textId="77777777" w:rsidR="0002689B" w:rsidRDefault="0002689B" w:rsidP="006418EF">
      <w:pPr>
        <w:spacing w:after="120"/>
        <w:jc w:val="both"/>
      </w:pPr>
    </w:p>
    <w:p w14:paraId="4029BD4D" w14:textId="77777777" w:rsidR="00AA2E23" w:rsidRDefault="007E67B7" w:rsidP="00762D25">
      <w:pPr>
        <w:pStyle w:val="Titre2"/>
        <w:numPr>
          <w:ilvl w:val="0"/>
          <w:numId w:val="10"/>
        </w:numPr>
      </w:pPr>
      <w:bookmarkStart w:id="53" w:name="_Toc91787487"/>
      <w:bookmarkStart w:id="54" w:name="_Toc100687988"/>
      <w:r>
        <w:lastRenderedPageBreak/>
        <w:t>Modalités de sélection</w:t>
      </w:r>
      <w:bookmarkEnd w:id="53"/>
      <w:bookmarkEnd w:id="54"/>
    </w:p>
    <w:p w14:paraId="38661B5C" w14:textId="77777777" w:rsidR="0024371A" w:rsidRDefault="00525111" w:rsidP="00940616">
      <w:pPr>
        <w:spacing w:after="120"/>
        <w:jc w:val="both"/>
      </w:pPr>
      <w:r w:rsidRPr="00B20A48">
        <w:t>Les projets seront instruits par les services de la Région en lien les services de l’Etat en Région (DREETS – ANCT).</w:t>
      </w:r>
      <w:r w:rsidRPr="00525111">
        <w:t xml:space="preserve"> </w:t>
      </w:r>
    </w:p>
    <w:p w14:paraId="32080D7E" w14:textId="485D7161" w:rsidR="0024371A" w:rsidRDefault="00697C6D" w:rsidP="00940616">
      <w:pPr>
        <w:spacing w:after="120"/>
        <w:jc w:val="both"/>
      </w:pPr>
      <w:r w:rsidRPr="00525111">
        <w:t>La sélection sera effectuée par un Comité de sélection régional, composé</w:t>
      </w:r>
      <w:r w:rsidR="00F25AB8" w:rsidRPr="00525111">
        <w:t xml:space="preserve"> </w:t>
      </w:r>
      <w:r w:rsidRPr="00525111">
        <w:t xml:space="preserve">de </w:t>
      </w:r>
      <w:r w:rsidR="00F25AB8" w:rsidRPr="00525111">
        <w:t xml:space="preserve">représentants </w:t>
      </w:r>
      <w:r w:rsidR="002549F9" w:rsidRPr="00525111">
        <w:t xml:space="preserve">du Conseil régional, </w:t>
      </w:r>
      <w:r w:rsidRPr="00525111">
        <w:t>de la DREETS</w:t>
      </w:r>
      <w:r w:rsidR="000D57D7">
        <w:t xml:space="preserve"> </w:t>
      </w:r>
      <w:r w:rsidR="007E32C9" w:rsidRPr="00525111">
        <w:t>et de l’ANCT</w:t>
      </w:r>
      <w:r w:rsidR="00F25AB8" w:rsidRPr="00B20A48">
        <w:t xml:space="preserve">. Le </w:t>
      </w:r>
      <w:r w:rsidR="00CE5BF1" w:rsidRPr="00B20A48">
        <w:t xml:space="preserve">rôle </w:t>
      </w:r>
      <w:r w:rsidR="00F25AB8" w:rsidRPr="00B20A48">
        <w:t xml:space="preserve">de Comité de sélection </w:t>
      </w:r>
      <w:r w:rsidR="00CE5BF1" w:rsidRPr="00B20A48">
        <w:t>sera de contribuer à l’instruction des dossiers</w:t>
      </w:r>
      <w:r w:rsidR="00525111" w:rsidRPr="00B20A48">
        <w:t>.</w:t>
      </w:r>
      <w:r w:rsidR="00525111" w:rsidRPr="00525111">
        <w:t xml:space="preserve"> </w:t>
      </w:r>
    </w:p>
    <w:p w14:paraId="6BB9779D" w14:textId="3A024658" w:rsidR="0024371A" w:rsidRDefault="00827476" w:rsidP="00940616">
      <w:pPr>
        <w:spacing w:after="120"/>
        <w:jc w:val="both"/>
      </w:pPr>
      <w:r>
        <w:t xml:space="preserve">En amont du comité </w:t>
      </w:r>
      <w:r w:rsidR="0024371A">
        <w:t>d</w:t>
      </w:r>
      <w:r>
        <w:t>e</w:t>
      </w:r>
      <w:r w:rsidR="0024371A">
        <w:t xml:space="preserve"> sélection, l</w:t>
      </w:r>
      <w:r w:rsidR="0024371A" w:rsidRPr="00525111">
        <w:t>e projet fera également l’objet d’une information auprès des membres</w:t>
      </w:r>
      <w:r w:rsidR="0024371A">
        <w:t xml:space="preserve"> de la Commission Territoriale Emploi Formation Insertion du territoire concerné qui auront la possibilité de formuler des recommandations.</w:t>
      </w:r>
    </w:p>
    <w:p w14:paraId="00BFF100" w14:textId="5881348B" w:rsidR="00984C9D" w:rsidRPr="0024371A" w:rsidRDefault="0024371A" w:rsidP="00984C9D">
      <w:pPr>
        <w:spacing w:after="120"/>
        <w:jc w:val="both"/>
      </w:pPr>
      <w:r>
        <w:t>L</w:t>
      </w:r>
      <w:r w:rsidR="00F25AB8" w:rsidRPr="00525111">
        <w:t>e Comité de sélection peut assortir ses avi</w:t>
      </w:r>
      <w:r w:rsidR="00525111" w:rsidRPr="00525111">
        <w:t>s de recommandations</w:t>
      </w:r>
      <w:r>
        <w:t xml:space="preserve"> avant que le financement du projet soit soumis à la Commission P</w:t>
      </w:r>
      <w:r w:rsidR="00525111" w:rsidRPr="00525111">
        <w:t xml:space="preserve">ermanente du Conseil régional de Bretagne. </w:t>
      </w:r>
      <w:r>
        <w:t xml:space="preserve">Il </w:t>
      </w:r>
      <w:r w:rsidR="00984C9D">
        <w:rPr>
          <w:color w:val="000000" w:themeColor="text1"/>
        </w:rPr>
        <w:t xml:space="preserve">pourra </w:t>
      </w:r>
      <w:r>
        <w:rPr>
          <w:color w:val="000000" w:themeColor="text1"/>
        </w:rPr>
        <w:t xml:space="preserve">également </w:t>
      </w:r>
      <w:r w:rsidR="00984C9D">
        <w:rPr>
          <w:color w:val="000000" w:themeColor="text1"/>
        </w:rPr>
        <w:t>orienter</w:t>
      </w:r>
      <w:r>
        <w:rPr>
          <w:color w:val="000000" w:themeColor="text1"/>
        </w:rPr>
        <w:t xml:space="preserve"> les </w:t>
      </w:r>
      <w:r w:rsidR="00984C9D">
        <w:rPr>
          <w:color w:val="000000" w:themeColor="text1"/>
        </w:rPr>
        <w:t>projet</w:t>
      </w:r>
      <w:r>
        <w:rPr>
          <w:color w:val="000000" w:themeColor="text1"/>
        </w:rPr>
        <w:t>s intéressants</w:t>
      </w:r>
      <w:r w:rsidR="00984C9D">
        <w:rPr>
          <w:color w:val="000000" w:themeColor="text1"/>
        </w:rPr>
        <w:t xml:space="preserve"> mais jugé</w:t>
      </w:r>
      <w:r>
        <w:rPr>
          <w:color w:val="000000" w:themeColor="text1"/>
        </w:rPr>
        <w:t>s</w:t>
      </w:r>
      <w:r w:rsidR="00827476">
        <w:rPr>
          <w:color w:val="000000" w:themeColor="text1"/>
        </w:rPr>
        <w:t xml:space="preserve"> inaboutis</w:t>
      </w:r>
      <w:r>
        <w:rPr>
          <w:color w:val="000000" w:themeColor="text1"/>
        </w:rPr>
        <w:t>,</w:t>
      </w:r>
      <w:r w:rsidR="00984C9D">
        <w:rPr>
          <w:color w:val="000000" w:themeColor="text1"/>
        </w:rPr>
        <w:t xml:space="preserve"> vers un programme d’incubation à l’issue </w:t>
      </w:r>
      <w:r>
        <w:rPr>
          <w:color w:val="000000" w:themeColor="text1"/>
        </w:rPr>
        <w:t>duquel le C</w:t>
      </w:r>
      <w:r w:rsidR="00984C9D">
        <w:rPr>
          <w:color w:val="000000" w:themeColor="text1"/>
        </w:rPr>
        <w:t xml:space="preserve">omité de sélection se prononcera définitivement pour une présentation ou non </w:t>
      </w:r>
      <w:r>
        <w:rPr>
          <w:color w:val="000000" w:themeColor="text1"/>
        </w:rPr>
        <w:t>en Commission P</w:t>
      </w:r>
      <w:r w:rsidR="00984C9D">
        <w:rPr>
          <w:color w:val="000000" w:themeColor="text1"/>
        </w:rPr>
        <w:t>ermanente</w:t>
      </w:r>
      <w:r w:rsidR="003B586E" w:rsidRPr="003B586E">
        <w:t xml:space="preserve"> </w:t>
      </w:r>
      <w:r w:rsidR="003B586E" w:rsidRPr="003B586E">
        <w:rPr>
          <w:b/>
          <w:color w:val="000000" w:themeColor="text1"/>
          <w:u w:val="single"/>
        </w:rPr>
        <w:t>jusqu’à épuisement des fonds disponibles</w:t>
      </w:r>
      <w:r w:rsidR="003B586E">
        <w:rPr>
          <w:color w:val="000000" w:themeColor="text1"/>
        </w:rPr>
        <w:t>.</w:t>
      </w:r>
    </w:p>
    <w:p w14:paraId="73179621" w14:textId="55B05EBC" w:rsidR="00294904" w:rsidRDefault="00697C6D" w:rsidP="007434D2">
      <w:pPr>
        <w:spacing w:after="120"/>
        <w:jc w:val="both"/>
      </w:pPr>
      <w:r w:rsidRPr="00FC1AC6">
        <w:t xml:space="preserve">Le </w:t>
      </w:r>
      <w:r w:rsidR="00B6391F">
        <w:t>C</w:t>
      </w:r>
      <w:r w:rsidRPr="00FC1AC6">
        <w:t xml:space="preserve">omité de sélection </w:t>
      </w:r>
      <w:r w:rsidR="00D1167E">
        <w:t xml:space="preserve">pourra </w:t>
      </w:r>
      <w:r w:rsidRPr="00B31A54">
        <w:t>s’adjoindr</w:t>
      </w:r>
      <w:r w:rsidR="00D1167E">
        <w:t>e</w:t>
      </w:r>
      <w:r w:rsidRPr="00B31A54">
        <w:t xml:space="preserve"> </w:t>
      </w:r>
      <w:r w:rsidR="00D1167E">
        <w:t>l’expertise de</w:t>
      </w:r>
      <w:r w:rsidR="00831BC5">
        <w:t xml:space="preserve"> personnalités qualifiées de la formation et des dynamiques</w:t>
      </w:r>
      <w:r w:rsidR="00D1167E">
        <w:t xml:space="preserve"> des</w:t>
      </w:r>
      <w:r w:rsidR="00831BC5">
        <w:t xml:space="preserve"> tiers-lieux</w:t>
      </w:r>
      <w:r w:rsidR="009D26F6">
        <w:t xml:space="preserve">. </w:t>
      </w:r>
    </w:p>
    <w:p w14:paraId="77DD64DE" w14:textId="0934C602" w:rsidR="0024371A" w:rsidRDefault="00827476" w:rsidP="00C92C6A">
      <w:pPr>
        <w:spacing w:after="120"/>
      </w:pPr>
      <w:r>
        <w:t>L’</w:t>
      </w:r>
      <w:r w:rsidR="00060F17">
        <w:t xml:space="preserve">appel à projets </w:t>
      </w:r>
      <w:r>
        <w:t>, ouvert du 19 juillet 2022 au 29 septembre 2023, comptera 5 échéances de dépots de dossiers</w:t>
      </w:r>
      <w:r w:rsidR="0024371A">
        <w:t xml:space="preserve"> : </w:t>
      </w:r>
    </w:p>
    <w:p w14:paraId="50E36C29" w14:textId="03D4707D" w:rsidR="00C92C6A" w:rsidRDefault="0024371A" w:rsidP="0024371A">
      <w:pPr>
        <w:pStyle w:val="Paragraphedeliste"/>
        <w:numPr>
          <w:ilvl w:val="0"/>
          <w:numId w:val="121"/>
        </w:numPr>
        <w:spacing w:after="120"/>
      </w:pPr>
      <w:r>
        <w:t>L</w:t>
      </w:r>
      <w:r w:rsidR="00C92C6A">
        <w:t xml:space="preserve">a première échance pour le dépôt des projets est fixée </w:t>
      </w:r>
      <w:r w:rsidR="00C92C6A" w:rsidRPr="0024371A">
        <w:rPr>
          <w:b/>
        </w:rPr>
        <w:t>au vendredi 30 septembre 2022</w:t>
      </w:r>
      <w:r w:rsidR="00C92C6A">
        <w:t xml:space="preserve">. </w:t>
      </w:r>
    </w:p>
    <w:p w14:paraId="52458682" w14:textId="29ACD09A" w:rsidR="00C92C6A" w:rsidRDefault="00C92C6A" w:rsidP="0024371A">
      <w:pPr>
        <w:pStyle w:val="Paragraphedeliste"/>
        <w:numPr>
          <w:ilvl w:val="0"/>
          <w:numId w:val="121"/>
        </w:numPr>
        <w:spacing w:after="120"/>
      </w:pPr>
      <w:r>
        <w:t xml:space="preserve">Pour 2023, les dates de dépots seront communiquées </w:t>
      </w:r>
      <w:r w:rsidR="00827476">
        <w:t>au début de l’année</w:t>
      </w:r>
      <w:r>
        <w:t xml:space="preserve"> et seront fixées en fonctions du calendrier des Commissions Permanentes du Conseil régional de Bretagne. </w:t>
      </w:r>
    </w:p>
    <w:p w14:paraId="76278D57" w14:textId="0A0A42AD" w:rsidR="00C92C6A" w:rsidRDefault="00C92C6A" w:rsidP="00827476">
      <w:pPr>
        <w:pStyle w:val="Paragraphedeliste"/>
        <w:numPr>
          <w:ilvl w:val="0"/>
          <w:numId w:val="121"/>
        </w:numPr>
        <w:spacing w:after="120"/>
        <w:rPr>
          <w:b/>
        </w:rPr>
      </w:pPr>
      <w:r>
        <w:t xml:space="preserve">La dernière échance est fixée </w:t>
      </w:r>
      <w:r w:rsidRPr="0024371A">
        <w:rPr>
          <w:b/>
        </w:rPr>
        <w:t>au vendredi 29 septembre 2023</w:t>
      </w:r>
    </w:p>
    <w:p w14:paraId="46AC9561" w14:textId="77777777" w:rsidR="00827476" w:rsidRPr="00827476" w:rsidRDefault="00827476" w:rsidP="00827476">
      <w:pPr>
        <w:spacing w:after="120"/>
        <w:ind w:left="360"/>
        <w:rPr>
          <w:b/>
        </w:rPr>
      </w:pPr>
    </w:p>
    <w:p w14:paraId="539F3667" w14:textId="77777777" w:rsidR="00FD32B0" w:rsidRDefault="00FD32B0" w:rsidP="000B1860">
      <w:pPr>
        <w:spacing w:after="120"/>
        <w:jc w:val="both"/>
        <w:rPr>
          <w:color w:val="000000" w:themeColor="text1"/>
        </w:rPr>
      </w:pPr>
    </w:p>
    <w:tbl>
      <w:tblPr>
        <w:tblW w:w="9444"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EDED" w:themeFill="accent3" w:themeFillTint="33"/>
        <w:tblCellMar>
          <w:left w:w="70" w:type="dxa"/>
          <w:right w:w="70" w:type="dxa"/>
        </w:tblCellMar>
        <w:tblLook w:val="0000" w:firstRow="0" w:lastRow="0" w:firstColumn="0" w:lastColumn="0" w:noHBand="0" w:noVBand="0"/>
      </w:tblPr>
      <w:tblGrid>
        <w:gridCol w:w="9444"/>
      </w:tblGrid>
      <w:tr w:rsidR="00FD32B0" w14:paraId="6F0BE31A" w14:textId="77777777" w:rsidTr="001D5024">
        <w:trPr>
          <w:trHeight w:val="4186"/>
        </w:trPr>
        <w:tc>
          <w:tcPr>
            <w:tcW w:w="9444" w:type="dxa"/>
            <w:shd w:val="clear" w:color="auto" w:fill="EDEDED" w:themeFill="accent3" w:themeFillTint="33"/>
          </w:tcPr>
          <w:p w14:paraId="1DF6E516" w14:textId="77777777" w:rsidR="00FD32B0" w:rsidRPr="000D57D7" w:rsidRDefault="00FD32B0" w:rsidP="00BA6B66">
            <w:pPr>
              <w:pBdr>
                <w:top w:val="none" w:sz="0" w:space="0" w:color="auto"/>
                <w:left w:val="none" w:sz="0" w:space="0" w:color="auto"/>
                <w:bottom w:val="none" w:sz="0" w:space="0" w:color="auto"/>
                <w:right w:val="none" w:sz="0" w:space="0" w:color="auto"/>
                <w:between w:val="none" w:sz="0" w:space="0" w:color="auto"/>
              </w:pBdr>
              <w:spacing w:after="120"/>
              <w:ind w:left="144"/>
              <w:jc w:val="center"/>
              <w:rPr>
                <w:b/>
                <w:bCs/>
                <w:color w:val="000000" w:themeColor="text1"/>
              </w:rPr>
            </w:pPr>
            <w:r w:rsidRPr="000D57D7">
              <w:rPr>
                <w:b/>
                <w:bCs/>
                <w:color w:val="000000" w:themeColor="text1"/>
              </w:rPr>
              <w:t>Le programme d’incubation</w:t>
            </w:r>
          </w:p>
          <w:p w14:paraId="390D9189" w14:textId="77777777" w:rsidR="008E6318" w:rsidRPr="00525111" w:rsidRDefault="00FD32B0" w:rsidP="00940616">
            <w:pPr>
              <w:pBdr>
                <w:top w:val="none" w:sz="0" w:space="0" w:color="auto"/>
                <w:left w:val="none" w:sz="0" w:space="0" w:color="auto"/>
                <w:bottom w:val="none" w:sz="0" w:space="0" w:color="auto"/>
                <w:right w:val="none" w:sz="0" w:space="0" w:color="auto"/>
                <w:between w:val="none" w:sz="0" w:space="0" w:color="auto"/>
              </w:pBdr>
              <w:spacing w:after="120"/>
              <w:ind w:left="144" w:right="155"/>
              <w:jc w:val="both"/>
              <w:rPr>
                <w:color w:val="000000" w:themeColor="text1"/>
              </w:rPr>
            </w:pPr>
            <w:r w:rsidRPr="00525111">
              <w:rPr>
                <w:color w:val="000000" w:themeColor="text1"/>
              </w:rPr>
              <w:t>Le programme d’incubation permet aux collectifs ou acteurs sélectionnés après la première phase de sélection</w:t>
            </w:r>
            <w:r w:rsidR="008E6318" w:rsidRPr="00525111">
              <w:rPr>
                <w:color w:val="000000" w:themeColor="text1"/>
              </w:rPr>
              <w:t xml:space="preserve"> de bénéficier d’un accompagnement visant à : </w:t>
            </w:r>
          </w:p>
          <w:p w14:paraId="5F0DBB0A" w14:textId="444E1A3F" w:rsidR="008E6318" w:rsidRPr="00525111" w:rsidRDefault="008E6318" w:rsidP="0028748B">
            <w:pPr>
              <w:pStyle w:val="Paragraphedeliste"/>
              <w:numPr>
                <w:ilvl w:val="0"/>
                <w:numId w:val="118"/>
              </w:numPr>
              <w:pBdr>
                <w:top w:val="none" w:sz="0" w:space="0" w:color="auto"/>
                <w:left w:val="none" w:sz="0" w:space="0" w:color="auto"/>
                <w:bottom w:val="none" w:sz="0" w:space="0" w:color="auto"/>
                <w:right w:val="none" w:sz="0" w:space="0" w:color="auto"/>
                <w:between w:val="none" w:sz="0" w:space="0" w:color="auto"/>
              </w:pBdr>
              <w:spacing w:after="120"/>
              <w:ind w:right="155"/>
              <w:jc w:val="both"/>
              <w:rPr>
                <w:color w:val="000000" w:themeColor="text1"/>
              </w:rPr>
            </w:pPr>
            <w:r w:rsidRPr="00525111">
              <w:rPr>
                <w:color w:val="000000" w:themeColor="text1"/>
              </w:rPr>
              <w:t>développer le projet de manière à atteindre les objectifs de l’</w:t>
            </w:r>
            <w:r w:rsidR="00060F17">
              <w:rPr>
                <w:color w:val="000000" w:themeColor="text1"/>
              </w:rPr>
              <w:t xml:space="preserve">appel à projets </w:t>
            </w:r>
            <w:r w:rsidRPr="00525111">
              <w:rPr>
                <w:color w:val="000000" w:themeColor="text1"/>
              </w:rPr>
              <w:t xml:space="preserve">, </w:t>
            </w:r>
          </w:p>
          <w:p w14:paraId="56E49A3A" w14:textId="77777777" w:rsidR="008E6318" w:rsidRPr="00525111" w:rsidRDefault="008E6318" w:rsidP="0028748B">
            <w:pPr>
              <w:pStyle w:val="Paragraphedeliste"/>
              <w:numPr>
                <w:ilvl w:val="0"/>
                <w:numId w:val="118"/>
              </w:numPr>
              <w:pBdr>
                <w:top w:val="none" w:sz="0" w:space="0" w:color="auto"/>
                <w:left w:val="none" w:sz="0" w:space="0" w:color="auto"/>
                <w:bottom w:val="none" w:sz="0" w:space="0" w:color="auto"/>
                <w:right w:val="none" w:sz="0" w:space="0" w:color="auto"/>
                <w:between w:val="none" w:sz="0" w:space="0" w:color="auto"/>
              </w:pBdr>
              <w:spacing w:after="120"/>
              <w:ind w:right="155"/>
              <w:jc w:val="both"/>
              <w:rPr>
                <w:color w:val="000000" w:themeColor="text1"/>
              </w:rPr>
            </w:pPr>
            <w:r w:rsidRPr="00525111">
              <w:rPr>
                <w:color w:val="000000" w:themeColor="text1"/>
              </w:rPr>
              <w:t xml:space="preserve">consolider les partenariats notamment financiers et le modèle économique, </w:t>
            </w:r>
          </w:p>
          <w:p w14:paraId="26F53683" w14:textId="680D70AD" w:rsidR="008E6318" w:rsidRPr="00525111" w:rsidRDefault="008E6318" w:rsidP="0028748B">
            <w:pPr>
              <w:pStyle w:val="Paragraphedeliste"/>
              <w:numPr>
                <w:ilvl w:val="0"/>
                <w:numId w:val="118"/>
              </w:numPr>
              <w:pBdr>
                <w:top w:val="none" w:sz="0" w:space="0" w:color="auto"/>
                <w:left w:val="none" w:sz="0" w:space="0" w:color="auto"/>
                <w:bottom w:val="none" w:sz="0" w:space="0" w:color="auto"/>
                <w:right w:val="none" w:sz="0" w:space="0" w:color="auto"/>
                <w:between w:val="none" w:sz="0" w:space="0" w:color="auto"/>
              </w:pBdr>
              <w:spacing w:after="120"/>
              <w:ind w:right="155"/>
              <w:jc w:val="both"/>
              <w:rPr>
                <w:color w:val="000000" w:themeColor="text1"/>
              </w:rPr>
            </w:pPr>
            <w:r w:rsidRPr="00525111">
              <w:rPr>
                <w:color w:val="000000" w:themeColor="text1"/>
              </w:rPr>
              <w:t>approf</w:t>
            </w:r>
            <w:r w:rsidR="003B586E">
              <w:rPr>
                <w:color w:val="000000" w:themeColor="text1"/>
              </w:rPr>
              <w:t xml:space="preserve">ondir les partenrariats locaux. </w:t>
            </w:r>
          </w:p>
          <w:p w14:paraId="1F8C1A1D" w14:textId="0D3AE1CD" w:rsidR="008E6318" w:rsidRPr="00525111" w:rsidRDefault="008E6318" w:rsidP="0028748B">
            <w:pPr>
              <w:pBdr>
                <w:top w:val="none" w:sz="0" w:space="0" w:color="auto"/>
                <w:left w:val="none" w:sz="0" w:space="0" w:color="auto"/>
                <w:bottom w:val="none" w:sz="0" w:space="0" w:color="auto"/>
                <w:right w:val="none" w:sz="0" w:space="0" w:color="auto"/>
                <w:between w:val="none" w:sz="0" w:space="0" w:color="auto"/>
              </w:pBdr>
              <w:spacing w:after="120"/>
              <w:ind w:right="155"/>
              <w:jc w:val="both"/>
              <w:rPr>
                <w:color w:val="000000" w:themeColor="text1"/>
              </w:rPr>
            </w:pPr>
            <w:r w:rsidRPr="00525111">
              <w:rPr>
                <w:color w:val="000000" w:themeColor="text1"/>
              </w:rPr>
              <w:t xml:space="preserve">Ces modalités de mise en œuvre, ainsi que le contenu du programme d’incubation seront définis ulterieurement. </w:t>
            </w:r>
          </w:p>
          <w:p w14:paraId="043E054D" w14:textId="77777777" w:rsidR="008E6318" w:rsidRPr="00525111" w:rsidRDefault="008E6318" w:rsidP="0028748B">
            <w:pPr>
              <w:pBdr>
                <w:top w:val="none" w:sz="0" w:space="0" w:color="auto"/>
                <w:left w:val="none" w:sz="0" w:space="0" w:color="auto"/>
                <w:bottom w:val="none" w:sz="0" w:space="0" w:color="auto"/>
                <w:right w:val="none" w:sz="0" w:space="0" w:color="auto"/>
                <w:between w:val="none" w:sz="0" w:space="0" w:color="auto"/>
              </w:pBdr>
              <w:spacing w:after="120"/>
              <w:ind w:right="155"/>
              <w:jc w:val="both"/>
              <w:rPr>
                <w:color w:val="000000" w:themeColor="text1"/>
              </w:rPr>
            </w:pPr>
            <w:r w:rsidRPr="00525111">
              <w:rPr>
                <w:color w:val="000000" w:themeColor="text1"/>
              </w:rPr>
              <w:t xml:space="preserve">Il mobilisera une expertise en matière de tiers lieux et en matière de formation continue. </w:t>
            </w:r>
          </w:p>
          <w:p w14:paraId="2A0DD0B1" w14:textId="4928696C" w:rsidR="00DC1C68" w:rsidRPr="0028748B" w:rsidRDefault="00DC1C68" w:rsidP="0028748B">
            <w:pPr>
              <w:pBdr>
                <w:top w:val="none" w:sz="0" w:space="0" w:color="auto"/>
                <w:left w:val="none" w:sz="0" w:space="0" w:color="auto"/>
                <w:bottom w:val="none" w:sz="0" w:space="0" w:color="auto"/>
                <w:right w:val="none" w:sz="0" w:space="0" w:color="auto"/>
                <w:between w:val="none" w:sz="0" w:space="0" w:color="auto"/>
              </w:pBdr>
              <w:spacing w:after="120"/>
              <w:ind w:right="155"/>
              <w:jc w:val="both"/>
              <w:rPr>
                <w:color w:val="000000" w:themeColor="text1"/>
              </w:rPr>
            </w:pPr>
          </w:p>
        </w:tc>
      </w:tr>
    </w:tbl>
    <w:p w14:paraId="36143D41" w14:textId="77777777" w:rsidR="00FD32B0" w:rsidRDefault="00FD32B0" w:rsidP="000B1860">
      <w:pPr>
        <w:spacing w:after="120"/>
        <w:jc w:val="both"/>
      </w:pPr>
    </w:p>
    <w:p w14:paraId="417EB42A" w14:textId="77777777" w:rsidR="00C801BD" w:rsidRDefault="00C801BD">
      <w:pPr>
        <w:rPr>
          <w:rFonts w:asciiTheme="minorHAnsi" w:eastAsia="Calibri Light" w:hAnsiTheme="minorHAnsi" w:cstheme="minorHAnsi"/>
          <w:b/>
          <w:color w:val="002060"/>
          <w:sz w:val="36"/>
          <w:szCs w:val="32"/>
        </w:rPr>
      </w:pPr>
      <w:r>
        <w:br w:type="page"/>
      </w:r>
    </w:p>
    <w:p w14:paraId="34D28906" w14:textId="77777777" w:rsidR="005A5CC9" w:rsidRPr="00B06B2E" w:rsidRDefault="001752DB" w:rsidP="005A5CC9">
      <w:pPr>
        <w:pStyle w:val="Titre1"/>
      </w:pPr>
      <w:bookmarkStart w:id="55" w:name="_Toc100687989"/>
      <w:r>
        <w:lastRenderedPageBreak/>
        <w:t>S</w:t>
      </w:r>
      <w:r w:rsidR="00B149BB">
        <w:t xml:space="preserve">uivi </w:t>
      </w:r>
      <w:r w:rsidR="00D741AE">
        <w:t>du projet</w:t>
      </w:r>
      <w:bookmarkEnd w:id="55"/>
    </w:p>
    <w:p w14:paraId="0BDF75E3" w14:textId="77777777" w:rsidR="005A5CC9" w:rsidRDefault="00362014" w:rsidP="00C661F2">
      <w:pPr>
        <w:pStyle w:val="Titre2"/>
        <w:numPr>
          <w:ilvl w:val="0"/>
          <w:numId w:val="15"/>
        </w:numPr>
      </w:pPr>
      <w:bookmarkStart w:id="56" w:name="_Toc100687990"/>
      <w:bookmarkStart w:id="57" w:name="_Toc91787489"/>
      <w:r>
        <w:t>Conventionnement</w:t>
      </w:r>
      <w:bookmarkEnd w:id="56"/>
      <w:r>
        <w:t xml:space="preserve"> </w:t>
      </w:r>
      <w:bookmarkEnd w:id="57"/>
    </w:p>
    <w:p w14:paraId="16BA3C9D" w14:textId="77777777" w:rsidR="00002ADA" w:rsidRPr="00002ADA" w:rsidRDefault="00002ADA" w:rsidP="00852E4E">
      <w:pPr>
        <w:spacing w:after="120"/>
        <w:jc w:val="both"/>
      </w:pPr>
      <w:r w:rsidRPr="00002ADA">
        <w:t xml:space="preserve">Une convention sera établie entre </w:t>
      </w:r>
      <w:r w:rsidR="00D92F77" w:rsidRPr="005127FD">
        <w:t xml:space="preserve">le </w:t>
      </w:r>
      <w:r w:rsidRPr="005127FD">
        <w:t>Conseil régional</w:t>
      </w:r>
      <w:r w:rsidRPr="00914FA3">
        <w:t xml:space="preserve"> et </w:t>
      </w:r>
      <w:r w:rsidR="00D92F77">
        <w:t>le</w:t>
      </w:r>
      <w:r w:rsidRPr="00002ADA">
        <w:t xml:space="preserve"> porteur de projet</w:t>
      </w:r>
      <w:r>
        <w:t>,</w:t>
      </w:r>
      <w:r w:rsidRPr="00002ADA">
        <w:t xml:space="preserve"> et précisera notamment :</w:t>
      </w:r>
    </w:p>
    <w:p w14:paraId="01B420E4" w14:textId="77777777" w:rsidR="00002ADA" w:rsidRPr="00D92F77" w:rsidRDefault="00002ADA" w:rsidP="00C661F2">
      <w:pPr>
        <w:numPr>
          <w:ilvl w:val="0"/>
          <w:numId w:val="3"/>
        </w:numPr>
        <w:spacing w:after="60"/>
        <w:ind w:left="714" w:hanging="357"/>
        <w:jc w:val="both"/>
      </w:pPr>
      <w:r w:rsidRPr="00D92F77">
        <w:t>Le contenu du projet ;</w:t>
      </w:r>
    </w:p>
    <w:p w14:paraId="765E73BC" w14:textId="77777777" w:rsidR="00002ADA" w:rsidRPr="00D92F77" w:rsidRDefault="00002ADA" w:rsidP="00C661F2">
      <w:pPr>
        <w:numPr>
          <w:ilvl w:val="0"/>
          <w:numId w:val="3"/>
        </w:numPr>
        <w:spacing w:after="60"/>
        <w:ind w:left="714" w:hanging="357"/>
        <w:jc w:val="both"/>
      </w:pPr>
      <w:r w:rsidRPr="00D92F77">
        <w:t>Le calendrier prévisionnel de déploiement ;</w:t>
      </w:r>
    </w:p>
    <w:p w14:paraId="208AFA3F" w14:textId="77777777" w:rsidR="00002ADA" w:rsidRPr="00D92F77" w:rsidRDefault="00002ADA" w:rsidP="00C661F2">
      <w:pPr>
        <w:numPr>
          <w:ilvl w:val="0"/>
          <w:numId w:val="3"/>
        </w:numPr>
        <w:spacing w:after="60"/>
        <w:ind w:left="714" w:hanging="357"/>
        <w:jc w:val="both"/>
      </w:pPr>
      <w:r w:rsidRPr="00D92F77">
        <w:t>Les éléments d’appréciation nécessaires à l’analyse de la conformité des aides avec la décision (durée, coûts financés, contrôle de la surcompensation, …) ;</w:t>
      </w:r>
    </w:p>
    <w:p w14:paraId="0EAF128A" w14:textId="77777777" w:rsidR="00002ADA" w:rsidRPr="00D92F77" w:rsidRDefault="00002ADA" w:rsidP="00C661F2">
      <w:pPr>
        <w:numPr>
          <w:ilvl w:val="0"/>
          <w:numId w:val="3"/>
        </w:numPr>
        <w:spacing w:after="60"/>
        <w:ind w:left="714" w:hanging="357"/>
        <w:jc w:val="both"/>
      </w:pPr>
      <w:r w:rsidRPr="00D92F77">
        <w:t>La répartition de la subvention entre les membres du consortium</w:t>
      </w:r>
      <w:r w:rsidR="007725FA">
        <w:t xml:space="preserve"> </w:t>
      </w:r>
      <w:r w:rsidRPr="00D92F77">
        <w:t>;</w:t>
      </w:r>
    </w:p>
    <w:p w14:paraId="6D66EED4" w14:textId="77777777" w:rsidR="00002ADA" w:rsidRPr="00D92F77" w:rsidRDefault="00002ADA" w:rsidP="00C661F2">
      <w:pPr>
        <w:numPr>
          <w:ilvl w:val="0"/>
          <w:numId w:val="3"/>
        </w:numPr>
        <w:spacing w:after="60"/>
        <w:ind w:left="714" w:hanging="357"/>
        <w:jc w:val="both"/>
      </w:pPr>
      <w:r w:rsidRPr="00D92F77">
        <w:t>Le budget et le plan de financement prévisionnels (les cofinancements mentionnés dans le dossier de candidature devront être acquis lors de la contractualisation) ;</w:t>
      </w:r>
    </w:p>
    <w:p w14:paraId="20E52BC9" w14:textId="77777777" w:rsidR="00002ADA" w:rsidRPr="00D92F77" w:rsidRDefault="00002ADA" w:rsidP="00C661F2">
      <w:pPr>
        <w:numPr>
          <w:ilvl w:val="0"/>
          <w:numId w:val="3"/>
        </w:numPr>
        <w:spacing w:after="60"/>
        <w:ind w:left="714" w:hanging="357"/>
        <w:jc w:val="both"/>
      </w:pPr>
      <w:r w:rsidRPr="00D92F77">
        <w:t>Les modalités de suivi</w:t>
      </w:r>
      <w:r w:rsidR="00E10F48">
        <w:t> : grille d’évaluation et éventuellement grille de suivi du projet</w:t>
      </w:r>
      <w:r w:rsidRPr="00D92F77">
        <w:t> ;</w:t>
      </w:r>
    </w:p>
    <w:p w14:paraId="12CD7FBC" w14:textId="77777777" w:rsidR="00002ADA" w:rsidRPr="00A252E4" w:rsidRDefault="00002ADA" w:rsidP="00C661F2">
      <w:pPr>
        <w:numPr>
          <w:ilvl w:val="0"/>
          <w:numId w:val="3"/>
        </w:numPr>
        <w:spacing w:after="120"/>
        <w:ind w:left="714" w:hanging="357"/>
        <w:jc w:val="both"/>
      </w:pPr>
      <w:r w:rsidRPr="00D92F77">
        <w:t>Les modalités de communication.</w:t>
      </w:r>
    </w:p>
    <w:p w14:paraId="1D93DC96" w14:textId="3D62DF7E" w:rsidR="00AC37D2" w:rsidRPr="001872BF" w:rsidRDefault="004D272F" w:rsidP="00FA651E">
      <w:pPr>
        <w:pStyle w:val="Titre2"/>
        <w:numPr>
          <w:ilvl w:val="0"/>
          <w:numId w:val="15"/>
        </w:numPr>
        <w:jc w:val="both"/>
      </w:pPr>
      <w:bookmarkStart w:id="58" w:name="_Toc100687991"/>
      <w:r w:rsidRPr="00587136">
        <w:t>Communication</w:t>
      </w:r>
      <w:bookmarkEnd w:id="58"/>
    </w:p>
    <w:p w14:paraId="065FC20C" w14:textId="747DF89E" w:rsidR="001872BF" w:rsidRPr="001872BF" w:rsidRDefault="001872BF" w:rsidP="001872BF">
      <w:pPr>
        <w:spacing w:after="120"/>
        <w:rPr>
          <w:rFonts w:asciiTheme="minorHAnsi" w:hAnsiTheme="minorHAnsi" w:cstheme="minorHAnsi"/>
          <w:color w:val="000000"/>
          <w:sz w:val="20"/>
          <w:szCs w:val="20"/>
          <w:lang w:eastAsia="fr-FR"/>
        </w:rPr>
      </w:pPr>
      <w:r w:rsidRPr="001872BF">
        <w:rPr>
          <w:rFonts w:asciiTheme="minorHAnsi" w:hAnsiTheme="minorHAnsi" w:cstheme="minorHAnsi"/>
          <w:color w:val="000000"/>
          <w:lang w:eastAsia="fr-FR"/>
        </w:rPr>
        <w:t>Les lauréats devront respecter les règles de communication suivantes : </w:t>
      </w:r>
    </w:p>
    <w:p w14:paraId="22A40B72" w14:textId="77777777" w:rsidR="001872BF" w:rsidRPr="001872BF" w:rsidRDefault="001872BF" w:rsidP="001872BF">
      <w:pPr>
        <w:numPr>
          <w:ilvl w:val="0"/>
          <w:numId w:val="11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textAlignment w:val="center"/>
        <w:rPr>
          <w:rFonts w:asciiTheme="minorHAnsi" w:eastAsia="Times New Roman" w:hAnsiTheme="minorHAnsi" w:cstheme="minorHAnsi"/>
          <w:color w:val="000000"/>
          <w:sz w:val="20"/>
          <w:szCs w:val="20"/>
          <w:lang w:eastAsia="fr-FR"/>
        </w:rPr>
      </w:pPr>
      <w:r w:rsidRPr="001872BF">
        <w:rPr>
          <w:rFonts w:asciiTheme="minorHAnsi" w:eastAsia="Times New Roman" w:hAnsiTheme="minorHAnsi" w:cstheme="minorHAnsi"/>
          <w:color w:val="000000"/>
          <w:lang w:eastAsia="fr-FR"/>
        </w:rPr>
        <w:t>Les lauréats s’engagent à apposer ou à faire apposer en couleur, sur l’ensemble de leurs documents de communication ou utilisés lors d’interventions ou de présentations publiques  :   </w:t>
      </w:r>
    </w:p>
    <w:p w14:paraId="0A57DA07" w14:textId="77777777" w:rsidR="001872BF" w:rsidRPr="001872BF" w:rsidRDefault="001872BF" w:rsidP="001872BF">
      <w:pPr>
        <w:numPr>
          <w:ilvl w:val="1"/>
          <w:numId w:val="11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textAlignment w:val="center"/>
        <w:rPr>
          <w:rFonts w:asciiTheme="minorHAnsi" w:eastAsia="Times New Roman" w:hAnsiTheme="minorHAnsi" w:cstheme="minorHAnsi"/>
          <w:color w:val="000000"/>
          <w:sz w:val="20"/>
          <w:szCs w:val="20"/>
          <w:lang w:eastAsia="fr-FR"/>
        </w:rPr>
      </w:pPr>
      <w:r w:rsidRPr="001872BF">
        <w:rPr>
          <w:rFonts w:asciiTheme="minorHAnsi" w:eastAsia="Times New Roman" w:hAnsiTheme="minorHAnsi" w:cstheme="minorHAnsi"/>
          <w:color w:val="000000"/>
          <w:lang w:eastAsia="fr-FR"/>
        </w:rPr>
        <w:t>Le logotype de DEFFINOV-Tiers-lieux précédé de la « mention lauréat du programme » ; </w:t>
      </w:r>
    </w:p>
    <w:p w14:paraId="6753E833" w14:textId="77777777" w:rsidR="001872BF" w:rsidRPr="001872BF" w:rsidRDefault="001872BF" w:rsidP="001872BF">
      <w:pPr>
        <w:numPr>
          <w:ilvl w:val="1"/>
          <w:numId w:val="11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textAlignment w:val="center"/>
        <w:rPr>
          <w:rFonts w:asciiTheme="minorHAnsi" w:eastAsia="Times New Roman" w:hAnsiTheme="minorHAnsi" w:cstheme="minorHAnsi"/>
          <w:color w:val="000000"/>
          <w:sz w:val="20"/>
          <w:szCs w:val="20"/>
          <w:lang w:eastAsia="fr-FR"/>
        </w:rPr>
      </w:pPr>
      <w:r w:rsidRPr="001872BF">
        <w:rPr>
          <w:rFonts w:asciiTheme="minorHAnsi" w:eastAsia="Times New Roman" w:hAnsiTheme="minorHAnsi" w:cstheme="minorHAnsi"/>
          <w:color w:val="000000"/>
          <w:lang w:eastAsia="fr-FR"/>
        </w:rPr>
        <w:t>Le logotype « Financé par l'Union européenne - NextGeneration EU » ;</w:t>
      </w:r>
    </w:p>
    <w:p w14:paraId="18FFEC6F" w14:textId="77777777" w:rsidR="001872BF" w:rsidRPr="001872BF" w:rsidRDefault="001872BF" w:rsidP="001872BF">
      <w:pPr>
        <w:numPr>
          <w:ilvl w:val="1"/>
          <w:numId w:val="11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textAlignment w:val="center"/>
        <w:rPr>
          <w:rFonts w:asciiTheme="minorHAnsi" w:eastAsia="Times New Roman" w:hAnsiTheme="minorHAnsi" w:cstheme="minorHAnsi"/>
          <w:color w:val="000000"/>
          <w:sz w:val="20"/>
          <w:szCs w:val="20"/>
          <w:lang w:eastAsia="fr-FR"/>
        </w:rPr>
      </w:pPr>
      <w:r w:rsidRPr="001872BF">
        <w:rPr>
          <w:rFonts w:asciiTheme="minorHAnsi" w:eastAsia="Times New Roman" w:hAnsiTheme="minorHAnsi" w:cstheme="minorHAnsi"/>
          <w:color w:val="000000"/>
          <w:lang w:eastAsia="fr-FR"/>
        </w:rPr>
        <w:lastRenderedPageBreak/>
        <w:t>Les logotypes du ministère du Travail, du Plein emploi et de l’Insertion et de l'ANCT ;</w:t>
      </w:r>
    </w:p>
    <w:p w14:paraId="56FF6F76" w14:textId="4C179652" w:rsidR="000D57D7" w:rsidRPr="000D57D7" w:rsidRDefault="000D57D7" w:rsidP="000D57D7">
      <w:pPr>
        <w:numPr>
          <w:ilvl w:val="1"/>
          <w:numId w:val="119"/>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textAlignment w:val="center"/>
        <w:rPr>
          <w:rFonts w:asciiTheme="minorHAnsi" w:eastAsia="Times New Roman" w:hAnsiTheme="minorHAnsi" w:cstheme="minorHAnsi"/>
          <w:color w:val="000000"/>
          <w:lang w:eastAsia="fr-FR"/>
        </w:rPr>
      </w:pPr>
      <w:r>
        <w:rPr>
          <w:rFonts w:asciiTheme="minorHAnsi" w:eastAsia="Times New Roman" w:hAnsiTheme="minorHAnsi" w:cstheme="minorHAnsi"/>
          <w:color w:val="000000"/>
          <w:lang w:eastAsia="fr-FR"/>
        </w:rPr>
        <w:t xml:space="preserve">Le logotype de la </w:t>
      </w:r>
      <w:r w:rsidRPr="000D57D7">
        <w:rPr>
          <w:rFonts w:asciiTheme="minorHAnsi" w:eastAsia="Times New Roman" w:hAnsiTheme="minorHAnsi" w:cstheme="minorHAnsi"/>
          <w:color w:val="000000"/>
          <w:lang w:eastAsia="fr-FR"/>
        </w:rPr>
        <w:t xml:space="preserve">Région Bretagne </w:t>
      </w:r>
    </w:p>
    <w:p w14:paraId="75F6D322" w14:textId="2F07BD8C" w:rsidR="001872BF" w:rsidRPr="001872BF" w:rsidRDefault="001872BF" w:rsidP="000D57D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ind w:left="360"/>
        <w:textAlignment w:val="center"/>
        <w:rPr>
          <w:rFonts w:asciiTheme="minorHAnsi" w:eastAsia="Times New Roman" w:hAnsiTheme="minorHAnsi" w:cstheme="minorHAnsi"/>
          <w:color w:val="000000"/>
          <w:sz w:val="20"/>
          <w:szCs w:val="20"/>
          <w:lang w:eastAsia="fr-FR"/>
        </w:rPr>
      </w:pPr>
      <w:r w:rsidRPr="001872BF">
        <w:rPr>
          <w:rFonts w:asciiTheme="minorHAnsi" w:eastAsia="Times New Roman" w:hAnsiTheme="minorHAnsi" w:cstheme="minorHAnsi"/>
          <w:color w:val="000000"/>
          <w:lang w:eastAsia="fr-FR"/>
        </w:rPr>
        <w:t>Des précisions sur les consignes de communication et les logotypes à utiliser seront apportées au m</w:t>
      </w:r>
      <w:r>
        <w:rPr>
          <w:rFonts w:asciiTheme="minorHAnsi" w:eastAsia="Times New Roman" w:hAnsiTheme="minorHAnsi" w:cstheme="minorHAnsi"/>
          <w:color w:val="000000"/>
          <w:lang w:eastAsia="fr-FR"/>
        </w:rPr>
        <w:t>oment de la contractualisation</w:t>
      </w:r>
      <w:r w:rsidRPr="001872BF">
        <w:rPr>
          <w:rFonts w:asciiTheme="minorHAnsi" w:eastAsia="Times New Roman" w:hAnsiTheme="minorHAnsi" w:cstheme="minorHAnsi"/>
          <w:color w:val="000000"/>
          <w:lang w:eastAsia="fr-FR"/>
        </w:rPr>
        <w:t>. </w:t>
      </w:r>
    </w:p>
    <w:p w14:paraId="309D57D0" w14:textId="77777777" w:rsidR="001872BF" w:rsidRDefault="001872BF" w:rsidP="00FA651E">
      <w:pPr>
        <w:spacing w:after="120"/>
        <w:jc w:val="both"/>
      </w:pPr>
    </w:p>
    <w:p w14:paraId="4C821DDD" w14:textId="77777777" w:rsidR="00AC37D2" w:rsidRPr="0010263D" w:rsidRDefault="00AC37D2" w:rsidP="007725FA">
      <w:pPr>
        <w:pStyle w:val="Titre2"/>
        <w:numPr>
          <w:ilvl w:val="0"/>
          <w:numId w:val="15"/>
        </w:numPr>
      </w:pPr>
      <w:bookmarkStart w:id="59" w:name="_Toc100687992"/>
      <w:r>
        <w:t>Evaluation</w:t>
      </w:r>
      <w:bookmarkEnd w:id="59"/>
    </w:p>
    <w:p w14:paraId="36C08A0B" w14:textId="77777777" w:rsidR="004368FF" w:rsidRDefault="002A2556" w:rsidP="00BB33C0">
      <w:pPr>
        <w:pStyle w:val="Titre3"/>
        <w:numPr>
          <w:ilvl w:val="0"/>
          <w:numId w:val="70"/>
        </w:numPr>
      </w:pPr>
      <w:r>
        <w:t>Indicateurs de suivi et d’évaluation</w:t>
      </w:r>
    </w:p>
    <w:p w14:paraId="137C8AE9" w14:textId="622D3D27" w:rsidR="00696AB9" w:rsidRDefault="00852E4E" w:rsidP="00972BA1">
      <w:pPr>
        <w:spacing w:after="120"/>
        <w:jc w:val="both"/>
        <w:rPr>
          <w:color w:val="000000" w:themeColor="text1"/>
        </w:rPr>
      </w:pPr>
      <w:r w:rsidRPr="00972BA1">
        <w:rPr>
          <w:color w:val="000000" w:themeColor="text1"/>
        </w:rPr>
        <w:t>Des indicateurs</w:t>
      </w:r>
      <w:r w:rsidR="007A6004">
        <w:rPr>
          <w:color w:val="000000" w:themeColor="text1"/>
        </w:rPr>
        <w:t xml:space="preserve"> </w:t>
      </w:r>
      <w:r w:rsidRPr="00413167">
        <w:rPr>
          <w:color w:val="000000" w:themeColor="text1"/>
        </w:rPr>
        <w:t>commun</w:t>
      </w:r>
      <w:r w:rsidR="007A6004" w:rsidRPr="00413167">
        <w:rPr>
          <w:color w:val="000000" w:themeColor="text1"/>
        </w:rPr>
        <w:t>s</w:t>
      </w:r>
      <w:r w:rsidRPr="00413167">
        <w:rPr>
          <w:color w:val="000000" w:themeColor="text1"/>
        </w:rPr>
        <w:t xml:space="preserve"> à l’ensemble des projets </w:t>
      </w:r>
      <w:r w:rsidR="00914FA3" w:rsidRPr="00413167">
        <w:rPr>
          <w:color w:val="000000" w:themeColor="text1"/>
        </w:rPr>
        <w:t xml:space="preserve">financés par l’appel à projets </w:t>
      </w:r>
      <w:r w:rsidR="00914FA3" w:rsidRPr="009E427E">
        <w:rPr>
          <w:color w:val="000000" w:themeColor="text1"/>
        </w:rPr>
        <w:t>DEFFINOV-Tiers-Lieux</w:t>
      </w:r>
      <w:r w:rsidRPr="00413167">
        <w:rPr>
          <w:color w:val="000000" w:themeColor="text1"/>
        </w:rPr>
        <w:t xml:space="preserve"> seront définis</w:t>
      </w:r>
      <w:r w:rsidRPr="00972BA1">
        <w:rPr>
          <w:color w:val="000000" w:themeColor="text1"/>
        </w:rPr>
        <w:t xml:space="preserve"> afin de permettre un suivi </w:t>
      </w:r>
      <w:r w:rsidR="00D84AC7">
        <w:rPr>
          <w:color w:val="000000" w:themeColor="text1"/>
        </w:rPr>
        <w:t>et un</w:t>
      </w:r>
      <w:r w:rsidR="008C403C">
        <w:rPr>
          <w:color w:val="000000" w:themeColor="text1"/>
        </w:rPr>
        <w:t>e</w:t>
      </w:r>
      <w:r w:rsidR="00D84AC7">
        <w:rPr>
          <w:color w:val="000000" w:themeColor="text1"/>
        </w:rPr>
        <w:t xml:space="preserve"> évaluation globale </w:t>
      </w:r>
      <w:r w:rsidRPr="00972BA1">
        <w:rPr>
          <w:color w:val="000000" w:themeColor="text1"/>
        </w:rPr>
        <w:t>des moyens mis en œuvre et des résultats</w:t>
      </w:r>
      <w:r w:rsidR="007A6004">
        <w:rPr>
          <w:color w:val="000000" w:themeColor="text1"/>
        </w:rPr>
        <w:t xml:space="preserve"> de l’appel à projets.</w:t>
      </w:r>
      <w:r w:rsidR="00392752">
        <w:rPr>
          <w:color w:val="000000" w:themeColor="text1"/>
        </w:rPr>
        <w:t xml:space="preserve"> </w:t>
      </w:r>
    </w:p>
    <w:p w14:paraId="1AC797C8" w14:textId="7C8FE0EC" w:rsidR="00D84AC7" w:rsidRDefault="00D84AC7" w:rsidP="00972BA1">
      <w:pPr>
        <w:spacing w:after="120"/>
        <w:jc w:val="both"/>
        <w:rPr>
          <w:color w:val="000000" w:themeColor="text1"/>
        </w:rPr>
      </w:pPr>
      <w:r>
        <w:rPr>
          <w:color w:val="000000" w:themeColor="text1"/>
        </w:rPr>
        <w:t>En complément, c</w:t>
      </w:r>
      <w:r w:rsidR="003D68E0">
        <w:rPr>
          <w:color w:val="000000" w:themeColor="text1"/>
        </w:rPr>
        <w:t>haque</w:t>
      </w:r>
      <w:r w:rsidR="00852E4E" w:rsidRPr="00222F3B">
        <w:rPr>
          <w:color w:val="000000" w:themeColor="text1"/>
        </w:rPr>
        <w:t xml:space="preserve"> porteur de projet </w:t>
      </w:r>
      <w:r w:rsidR="003D68E0">
        <w:rPr>
          <w:color w:val="000000" w:themeColor="text1"/>
        </w:rPr>
        <w:t>devra proposer dans son dossier de candidature</w:t>
      </w:r>
      <w:r>
        <w:rPr>
          <w:color w:val="000000" w:themeColor="text1"/>
        </w:rPr>
        <w:t> :</w:t>
      </w:r>
    </w:p>
    <w:p w14:paraId="3716B11E" w14:textId="4FB0A8E1" w:rsidR="00D84AC7" w:rsidRDefault="008C403C" w:rsidP="001D5024">
      <w:pPr>
        <w:pStyle w:val="Paragraphedeliste"/>
        <w:numPr>
          <w:ilvl w:val="0"/>
          <w:numId w:val="107"/>
        </w:numPr>
        <w:spacing w:after="120"/>
        <w:jc w:val="both"/>
        <w:rPr>
          <w:color w:val="000000" w:themeColor="text1"/>
        </w:rPr>
      </w:pPr>
      <w:r>
        <w:rPr>
          <w:color w:val="000000" w:themeColor="text1"/>
        </w:rPr>
        <w:t>D</w:t>
      </w:r>
      <w:r w:rsidR="00852E4E" w:rsidRPr="001D5024">
        <w:rPr>
          <w:color w:val="000000" w:themeColor="text1"/>
        </w:rPr>
        <w:t xml:space="preserve">es indicateurs </w:t>
      </w:r>
      <w:r w:rsidR="00D84AC7" w:rsidRPr="001D5024">
        <w:rPr>
          <w:color w:val="000000" w:themeColor="text1"/>
        </w:rPr>
        <w:t xml:space="preserve">(qualitatifs et quantitatifs) </w:t>
      </w:r>
      <w:r w:rsidR="009917E8" w:rsidRPr="001D5024">
        <w:rPr>
          <w:color w:val="000000" w:themeColor="text1"/>
        </w:rPr>
        <w:t>spécifiques</w:t>
      </w:r>
      <w:r w:rsidR="00536DCC" w:rsidRPr="001D5024">
        <w:rPr>
          <w:color w:val="000000" w:themeColor="text1"/>
        </w:rPr>
        <w:t xml:space="preserve"> pertinents quant</w:t>
      </w:r>
      <w:r w:rsidR="00DC28B0" w:rsidRPr="001D5024">
        <w:rPr>
          <w:color w:val="000000" w:themeColor="text1"/>
        </w:rPr>
        <w:t xml:space="preserve"> aux spécificités de son projet, </w:t>
      </w:r>
      <w:r w:rsidR="009917E8" w:rsidRPr="001D5024">
        <w:rPr>
          <w:color w:val="000000" w:themeColor="text1"/>
        </w:rPr>
        <w:t xml:space="preserve">au regard notamment des </w:t>
      </w:r>
      <w:r w:rsidR="00DC28B0" w:rsidRPr="001D5024">
        <w:rPr>
          <w:color w:val="000000" w:themeColor="text1"/>
        </w:rPr>
        <w:t xml:space="preserve">objectifs fixés et </w:t>
      </w:r>
      <w:r w:rsidR="009917E8" w:rsidRPr="001D5024">
        <w:rPr>
          <w:color w:val="000000" w:themeColor="text1"/>
        </w:rPr>
        <w:t xml:space="preserve">des </w:t>
      </w:r>
      <w:r w:rsidR="00DC28B0" w:rsidRPr="001D5024">
        <w:rPr>
          <w:color w:val="000000" w:themeColor="text1"/>
        </w:rPr>
        <w:t>populations visées</w:t>
      </w:r>
      <w:r w:rsidR="00852E4E" w:rsidRPr="001D5024">
        <w:rPr>
          <w:color w:val="000000" w:themeColor="text1"/>
        </w:rPr>
        <w:t xml:space="preserve">. Ces indicateurs </w:t>
      </w:r>
      <w:r w:rsidR="00D84AC7" w:rsidRPr="001D5024">
        <w:rPr>
          <w:color w:val="000000" w:themeColor="text1"/>
        </w:rPr>
        <w:t>complèteront le suivi et l’évaluation du projet concerné</w:t>
      </w:r>
      <w:r w:rsidR="00D84AC7">
        <w:rPr>
          <w:color w:val="000000" w:themeColor="text1"/>
        </w:rPr>
        <w:t> ;</w:t>
      </w:r>
    </w:p>
    <w:p w14:paraId="42AA095B" w14:textId="28EC61F1" w:rsidR="00852E4E" w:rsidRPr="001D5024" w:rsidRDefault="008C403C" w:rsidP="001D5024">
      <w:pPr>
        <w:pStyle w:val="Paragraphedeliste"/>
        <w:numPr>
          <w:ilvl w:val="0"/>
          <w:numId w:val="107"/>
        </w:numPr>
        <w:spacing w:after="120"/>
        <w:jc w:val="both"/>
        <w:rPr>
          <w:color w:val="000000" w:themeColor="text1"/>
        </w:rPr>
      </w:pPr>
      <w:r>
        <w:rPr>
          <w:color w:val="000000" w:themeColor="text1"/>
        </w:rPr>
        <w:t>D</w:t>
      </w:r>
      <w:r w:rsidR="00852E4E" w:rsidRPr="001D5024">
        <w:rPr>
          <w:color w:val="000000" w:themeColor="text1"/>
        </w:rPr>
        <w:t>es modalités de suivi et d’évaluation de ses réalisations et de ses résultats, lui permettant, le cas échéant, de proposer des actions correctives ou d’adapter son schéma d’intervention en cours d’expérimentation (à l’issue d’une première itération, par exemple).</w:t>
      </w:r>
    </w:p>
    <w:p w14:paraId="1035B6BD" w14:textId="19DEBA5D" w:rsidR="00FD30C5" w:rsidRDefault="000F3F39" w:rsidP="00972BA1">
      <w:pPr>
        <w:spacing w:after="120"/>
        <w:jc w:val="both"/>
      </w:pPr>
      <w:r>
        <w:t xml:space="preserve">Le </w:t>
      </w:r>
      <w:r w:rsidR="00833B97">
        <w:t>p</w:t>
      </w:r>
      <w:r>
        <w:t xml:space="preserve">orteur de projet </w:t>
      </w:r>
      <w:r w:rsidR="001872BF">
        <w:t xml:space="preserve">proposera les indicateurs de suivi cohérents avec son projet et </w:t>
      </w:r>
      <w:r w:rsidR="00833B97">
        <w:t xml:space="preserve">devra </w:t>
      </w:r>
      <w:r>
        <w:t>s’engage</w:t>
      </w:r>
      <w:r w:rsidR="00833B97">
        <w:t>r</w:t>
      </w:r>
      <w:r>
        <w:t xml:space="preserve"> à transmettre </w:t>
      </w:r>
      <w:r w:rsidR="008C256C" w:rsidRPr="009E427E">
        <w:t xml:space="preserve">au </w:t>
      </w:r>
      <w:r w:rsidR="00917458" w:rsidRPr="009E427E">
        <w:t>C</w:t>
      </w:r>
      <w:r w:rsidR="008C256C" w:rsidRPr="009E427E">
        <w:t>onseil régional</w:t>
      </w:r>
      <w:r w:rsidR="00B33572" w:rsidRPr="009E427E">
        <w:t xml:space="preserve"> </w:t>
      </w:r>
      <w:r w:rsidR="001A12E3" w:rsidRPr="009E427E">
        <w:t>un</w:t>
      </w:r>
      <w:r w:rsidR="001A12E3">
        <w:t xml:space="preserve"> rapport </w:t>
      </w:r>
      <w:r w:rsidR="009264A9">
        <w:t xml:space="preserve">de suivi </w:t>
      </w:r>
      <w:r w:rsidR="00897089">
        <w:t>sur l’état d’avancement du projet</w:t>
      </w:r>
      <w:r w:rsidR="00A74039">
        <w:t>,</w:t>
      </w:r>
      <w:r w:rsidR="00897089">
        <w:t xml:space="preserve"> </w:t>
      </w:r>
      <w:r w:rsidR="00160A04">
        <w:t xml:space="preserve">en se basant sur les indicateurs définis dans la convention </w:t>
      </w:r>
      <w:r w:rsidR="00160A04" w:rsidRPr="009E427E">
        <w:t xml:space="preserve">et </w:t>
      </w:r>
      <w:r w:rsidR="008C256C" w:rsidRPr="009E427E">
        <w:t xml:space="preserve">à </w:t>
      </w:r>
      <w:r w:rsidR="00A74039" w:rsidRPr="009E427E">
        <w:t>une fréquence</w:t>
      </w:r>
      <w:r w:rsidR="008C256C" w:rsidRPr="009E427E">
        <w:t xml:space="preserve"> définie </w:t>
      </w:r>
      <w:r w:rsidR="008C256C" w:rsidRPr="009E427E">
        <w:lastRenderedPageBreak/>
        <w:t xml:space="preserve">par </w:t>
      </w:r>
      <w:r w:rsidR="00B33572" w:rsidRPr="009E427E">
        <w:t>l’instance régionale</w:t>
      </w:r>
      <w:r w:rsidR="008C256C" w:rsidRPr="009E427E">
        <w:t>.</w:t>
      </w:r>
      <w:r w:rsidR="00FB7751" w:rsidRPr="009E427E">
        <w:t xml:space="preserve"> </w:t>
      </w:r>
      <w:r w:rsidR="006F5819" w:rsidRPr="009E427E">
        <w:t xml:space="preserve">Les </w:t>
      </w:r>
      <w:r w:rsidR="009A45FC" w:rsidRPr="009E427E">
        <w:t>R</w:t>
      </w:r>
      <w:r w:rsidR="006F5819" w:rsidRPr="009E427E">
        <w:t>égions pourront ensuite communiquer les résultats consolidés à une instance nationale.</w:t>
      </w:r>
    </w:p>
    <w:p w14:paraId="77B0197E" w14:textId="77777777" w:rsidR="00BB0458" w:rsidRPr="00BB0458" w:rsidRDefault="00BB0458" w:rsidP="00BB0458">
      <w:pPr>
        <w:spacing w:after="120"/>
        <w:jc w:val="both"/>
      </w:pPr>
      <w:r w:rsidRPr="00BB0458">
        <w:t>Le porteur de projet devra s’engager à respecter le cadre fixé par la CNIL en matière de confidentialité des données collectées.</w:t>
      </w:r>
    </w:p>
    <w:p w14:paraId="39CEF6C0" w14:textId="77777777" w:rsidR="003E06DA" w:rsidRDefault="003E06DA" w:rsidP="00BB33C0">
      <w:pPr>
        <w:pStyle w:val="Titre3"/>
        <w:numPr>
          <w:ilvl w:val="0"/>
          <w:numId w:val="70"/>
        </w:numPr>
      </w:pPr>
      <w:r>
        <w:t>Processus d’évaluation</w:t>
      </w:r>
    </w:p>
    <w:p w14:paraId="53DD06E1" w14:textId="77777777" w:rsidR="00852E4E" w:rsidRPr="00972BA1" w:rsidRDefault="00852E4E" w:rsidP="00972BA1">
      <w:pPr>
        <w:spacing w:after="120"/>
        <w:jc w:val="both"/>
        <w:rPr>
          <w:color w:val="000000" w:themeColor="text1"/>
        </w:rPr>
      </w:pPr>
      <w:r w:rsidRPr="00972BA1">
        <w:t>Chaque p</w:t>
      </w:r>
      <w:r w:rsidR="003E06DA">
        <w:t>orteur de p</w:t>
      </w:r>
      <w:r w:rsidRPr="00972BA1">
        <w:t>rojet présente dans son dossier de candidature le dispositif d’auto-évaluation envisagé. La conception de ce dispositif peut être intégrée au travail mené dans le</w:t>
      </w:r>
      <w:r w:rsidR="002C3300">
        <w:t xml:space="preserve"> cadre du</w:t>
      </w:r>
      <w:r w:rsidRPr="00972BA1">
        <w:t xml:space="preserve"> projet. Il peut également être fait appel à un partenaire extérieur sous la forme d’une prestation de service.</w:t>
      </w:r>
    </w:p>
    <w:p w14:paraId="615DCB7D" w14:textId="427D2C41" w:rsidR="00852E4E" w:rsidRPr="00972BA1" w:rsidRDefault="00B91FC9" w:rsidP="00972BA1">
      <w:pPr>
        <w:spacing w:after="120"/>
        <w:jc w:val="both"/>
        <w:rPr>
          <w:color w:val="000000" w:themeColor="text1"/>
        </w:rPr>
      </w:pPr>
      <w:r>
        <w:t>Le dispositif</w:t>
      </w:r>
      <w:r w:rsidR="00A7035C">
        <w:t xml:space="preserve"> </w:t>
      </w:r>
      <w:r w:rsidR="00852E4E" w:rsidRPr="00972BA1">
        <w:t xml:space="preserve">envisagé </w:t>
      </w:r>
      <w:r>
        <w:t>doit garantir</w:t>
      </w:r>
      <w:r w:rsidR="00852E4E" w:rsidRPr="00972BA1">
        <w:t xml:space="preserve"> l’objectivité de l’auto-évaluation qui sera conduite.</w:t>
      </w:r>
    </w:p>
    <w:p w14:paraId="66546DDF" w14:textId="3D52C864" w:rsidR="00852E4E" w:rsidRDefault="00852E4E" w:rsidP="00972BA1">
      <w:pPr>
        <w:spacing w:after="120"/>
        <w:jc w:val="both"/>
      </w:pPr>
      <w:r w:rsidRPr="00972BA1">
        <w:t>En complément de cette démarche d’auto-évaluation</w:t>
      </w:r>
      <w:r w:rsidRPr="00914FA3">
        <w:t>, l’</w:t>
      </w:r>
      <w:r w:rsidR="005127FD">
        <w:t>É</w:t>
      </w:r>
      <w:r w:rsidRPr="00914FA3">
        <w:t xml:space="preserve">tat </w:t>
      </w:r>
      <w:r w:rsidR="00FE6C99" w:rsidRPr="00914FA3">
        <w:t xml:space="preserve">ou </w:t>
      </w:r>
      <w:r w:rsidR="005126DA" w:rsidRPr="00914FA3">
        <w:t>l</w:t>
      </w:r>
      <w:r w:rsidR="005126DA">
        <w:t xml:space="preserve">e </w:t>
      </w:r>
      <w:r w:rsidR="005126DA" w:rsidRPr="005126DA">
        <w:t>Conseil régional</w:t>
      </w:r>
      <w:r w:rsidRPr="00972BA1">
        <w:t xml:space="preserve"> se réservent la possibilité d’engager une évaluation indépendante (évaluation d’impact, analyse coûts – efficacité</w:t>
      </w:r>
      <w:r w:rsidR="009917E8">
        <w:t>, …</w:t>
      </w:r>
      <w:r w:rsidRPr="00972BA1">
        <w:t xml:space="preserve">), sur tout ou partie des projets financés dans le cadre de cet appel à projets. </w:t>
      </w:r>
      <w:r w:rsidRPr="00914FA3">
        <w:t>L’</w:t>
      </w:r>
      <w:r w:rsidR="005127FD">
        <w:t>É</w:t>
      </w:r>
      <w:r w:rsidRPr="00914FA3">
        <w:t xml:space="preserve">tat et les </w:t>
      </w:r>
      <w:r w:rsidR="009A45FC">
        <w:t>R</w:t>
      </w:r>
      <w:r w:rsidRPr="00914FA3">
        <w:t>égions se réservent le droit de mandater un</w:t>
      </w:r>
      <w:r w:rsidR="00BA1451">
        <w:t xml:space="preserve"> prestataire externe</w:t>
      </w:r>
      <w:r w:rsidRPr="00914FA3">
        <w:t xml:space="preserve"> </w:t>
      </w:r>
      <w:r w:rsidR="00690FF7" w:rsidRPr="00914FA3">
        <w:t>afin d’</w:t>
      </w:r>
      <w:r w:rsidRPr="00914FA3">
        <w:t>effectuer les évaluations.</w:t>
      </w:r>
      <w:r w:rsidRPr="00972BA1">
        <w:t xml:space="preserve"> Les porteurs de projets s’engagent à en faciliter la réalisation. </w:t>
      </w:r>
    </w:p>
    <w:p w14:paraId="5E0F69BB" w14:textId="1D8E0B95" w:rsidR="00F10E61" w:rsidRDefault="003E1F12" w:rsidP="004F5E4D">
      <w:pPr>
        <w:jc w:val="both"/>
      </w:pPr>
      <w:r>
        <w:t>La documentation</w:t>
      </w:r>
      <w:r w:rsidR="00852E4E" w:rsidRPr="00972BA1">
        <w:t xml:space="preserve"> </w:t>
      </w:r>
      <w:r>
        <w:t>présentant</w:t>
      </w:r>
      <w:r w:rsidRPr="00972BA1">
        <w:t xml:space="preserve"> </w:t>
      </w:r>
      <w:r>
        <w:t>l</w:t>
      </w:r>
      <w:r w:rsidR="00852E4E" w:rsidRPr="00972BA1">
        <w:t>es projets</w:t>
      </w:r>
      <w:r>
        <w:t xml:space="preserve"> lauréats</w:t>
      </w:r>
      <w:r w:rsidR="00852E4E" w:rsidRPr="00972BA1">
        <w:t xml:space="preserve">, leurs résultats et impacts </w:t>
      </w:r>
      <w:r>
        <w:t xml:space="preserve">pourra </w:t>
      </w:r>
      <w:r w:rsidR="00852E4E" w:rsidRPr="00972BA1">
        <w:t>être rendue publique au terme du processus, avec un souci de partage de l’information à l’ensemble des parties prenantes, dans l’intérêt général.</w:t>
      </w:r>
    </w:p>
    <w:p w14:paraId="10580633" w14:textId="77777777" w:rsidR="00F140EA" w:rsidRDefault="00F140EA" w:rsidP="00F140EA">
      <w:pPr>
        <w:spacing w:after="60"/>
        <w:jc w:val="both"/>
      </w:pPr>
      <w:bookmarkStart w:id="60" w:name="_Toc94117801"/>
      <w:bookmarkStart w:id="61" w:name="_Toc94118012"/>
      <w:bookmarkStart w:id="62" w:name="_Toc94119716"/>
      <w:bookmarkStart w:id="63" w:name="_Toc94117802"/>
      <w:bookmarkStart w:id="64" w:name="_Toc94118013"/>
      <w:bookmarkStart w:id="65" w:name="_Toc94119717"/>
      <w:bookmarkStart w:id="66" w:name="_Toc94117803"/>
      <w:bookmarkStart w:id="67" w:name="_Toc94118014"/>
      <w:bookmarkStart w:id="68" w:name="_Toc94119718"/>
      <w:bookmarkStart w:id="69" w:name="_Toc94117805"/>
      <w:bookmarkStart w:id="70" w:name="_Toc94118016"/>
      <w:bookmarkStart w:id="71" w:name="_Toc94119720"/>
      <w:bookmarkStart w:id="72" w:name="_Toc94117806"/>
      <w:bookmarkStart w:id="73" w:name="_Toc94118017"/>
      <w:bookmarkStart w:id="74" w:name="_Toc94119721"/>
      <w:bookmarkStart w:id="75" w:name="_Toc94117807"/>
      <w:bookmarkStart w:id="76" w:name="_Toc94118018"/>
      <w:bookmarkStart w:id="77" w:name="_Toc94119722"/>
      <w:bookmarkStart w:id="78" w:name="_Toc94117808"/>
      <w:bookmarkStart w:id="79" w:name="_Toc94118019"/>
      <w:bookmarkStart w:id="80" w:name="_Toc94119723"/>
      <w:bookmarkStart w:id="81" w:name="_Toc94117809"/>
      <w:bookmarkStart w:id="82" w:name="_Toc94118020"/>
      <w:bookmarkStart w:id="83" w:name="_Toc94119724"/>
      <w:bookmarkStart w:id="84" w:name="_Toc94117810"/>
      <w:bookmarkStart w:id="85" w:name="_Toc94118021"/>
      <w:bookmarkStart w:id="86" w:name="_Toc94119725"/>
      <w:bookmarkStart w:id="87" w:name="_Toc94117811"/>
      <w:bookmarkStart w:id="88" w:name="_Toc94118022"/>
      <w:bookmarkStart w:id="89" w:name="_Toc94119726"/>
      <w:bookmarkStart w:id="90" w:name="_Toc94117812"/>
      <w:bookmarkStart w:id="91" w:name="_Toc94118023"/>
      <w:bookmarkStart w:id="92" w:name="_Toc94119727"/>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1BF28F26" w14:textId="77777777" w:rsidR="00CB7D5D" w:rsidRPr="00267088" w:rsidRDefault="00CB7D5D" w:rsidP="00CB7D5D">
      <w:pPr>
        <w:jc w:val="both"/>
        <w:rPr>
          <w:rFonts w:ascii="Open Sans" w:hAnsi="Open Sans" w:cs="Open Sans"/>
          <w:sz w:val="20"/>
          <w:szCs w:val="20"/>
        </w:rPr>
      </w:pPr>
    </w:p>
    <w:p w14:paraId="436A5642" w14:textId="77777777" w:rsidR="00AC37D2" w:rsidRDefault="00AC37D2">
      <w:pPr>
        <w:rPr>
          <w:rFonts w:asciiTheme="minorHAnsi" w:eastAsia="Calibri Light" w:hAnsiTheme="minorHAnsi" w:cstheme="minorHAnsi"/>
          <w:b/>
          <w:color w:val="002060"/>
          <w:sz w:val="36"/>
          <w:szCs w:val="32"/>
        </w:rPr>
      </w:pPr>
      <w:bookmarkStart w:id="93" w:name="_Toc91787492"/>
      <w:r>
        <w:br w:type="page"/>
      </w:r>
    </w:p>
    <w:p w14:paraId="617BF751" w14:textId="77777777" w:rsidR="00CB7D5D" w:rsidRDefault="002F1E68" w:rsidP="00CB7D5D">
      <w:pPr>
        <w:pStyle w:val="Titre1"/>
      </w:pPr>
      <w:bookmarkStart w:id="94" w:name="_Toc100687993"/>
      <w:r>
        <w:lastRenderedPageBreak/>
        <w:t xml:space="preserve">Calendrier et modalités de dépôt </w:t>
      </w:r>
      <w:r w:rsidR="004E7920">
        <w:t>des demandes de financement</w:t>
      </w:r>
      <w:bookmarkEnd w:id="93"/>
      <w:bookmarkEnd w:id="94"/>
    </w:p>
    <w:p w14:paraId="6BCBDA5B" w14:textId="77777777" w:rsidR="00A83D75" w:rsidRDefault="00CC446B" w:rsidP="00C661F2">
      <w:pPr>
        <w:pStyle w:val="Titre2"/>
        <w:numPr>
          <w:ilvl w:val="0"/>
          <w:numId w:val="17"/>
        </w:numPr>
      </w:pPr>
      <w:bookmarkStart w:id="95" w:name="_Toc91787493"/>
      <w:bookmarkStart w:id="96" w:name="_Toc100687994"/>
      <w:r>
        <w:t>Echéances</w:t>
      </w:r>
      <w:bookmarkEnd w:id="95"/>
      <w:bookmarkEnd w:id="96"/>
    </w:p>
    <w:p w14:paraId="030FBC4B" w14:textId="77777777" w:rsidR="009E427E" w:rsidRPr="009E427E" w:rsidRDefault="0016113C" w:rsidP="0063408F">
      <w:pPr>
        <w:spacing w:after="120"/>
        <w:jc w:val="both"/>
      </w:pPr>
      <w:r w:rsidRPr="00537105">
        <w:t xml:space="preserve">L’appel à projets est ouvert du </w:t>
      </w:r>
      <w:r w:rsidR="009E427E" w:rsidRPr="009E427E">
        <w:t xml:space="preserve">19 juillet </w:t>
      </w:r>
      <w:r w:rsidRPr="009E427E">
        <w:t xml:space="preserve">2022 au </w:t>
      </w:r>
      <w:r w:rsidR="009E427E" w:rsidRPr="009E427E">
        <w:t>29 septembre</w:t>
      </w:r>
      <w:r w:rsidRPr="009E427E">
        <w:t xml:space="preserve"> </w:t>
      </w:r>
      <w:r w:rsidR="00317097" w:rsidRPr="009E427E">
        <w:t>202</w:t>
      </w:r>
      <w:r w:rsidR="009E427E" w:rsidRPr="009E427E">
        <w:t xml:space="preserve">3. </w:t>
      </w:r>
    </w:p>
    <w:p w14:paraId="477616A2" w14:textId="77E44D87" w:rsidR="009E427E" w:rsidRPr="009E427E" w:rsidRDefault="009E427E" w:rsidP="0063408F">
      <w:pPr>
        <w:spacing w:after="120"/>
        <w:jc w:val="both"/>
      </w:pPr>
      <w:r w:rsidRPr="009E427E">
        <w:t>L’appel à projet sera décomposé en 5 vagues de sélection. La première échéance est fixée au 30 Septembre 2022. Les échéances pour l’année 2023 seront communiquées ultérieurement en fonction du calendrier des Commissions Permanente du Conseil régional.</w:t>
      </w:r>
    </w:p>
    <w:p w14:paraId="0684BF89" w14:textId="1C64097F" w:rsidR="0016113C" w:rsidRPr="0063408F" w:rsidRDefault="0016113C" w:rsidP="0063408F">
      <w:pPr>
        <w:spacing w:after="120"/>
        <w:jc w:val="both"/>
      </w:pPr>
      <w:r w:rsidRPr="0063408F">
        <w:t xml:space="preserve">Les informations actualisées </w:t>
      </w:r>
      <w:r w:rsidR="00696AB9">
        <w:t>seront</w:t>
      </w:r>
      <w:r w:rsidRPr="0063408F">
        <w:t xml:space="preserve"> publiées sur le site </w:t>
      </w:r>
      <w:r w:rsidR="009E427E" w:rsidRPr="009E427E">
        <w:rPr>
          <w:rStyle w:val="Lienhypertexte"/>
          <w:rFonts w:asciiTheme="minorHAnsi" w:hAnsiTheme="minorHAnsi" w:cs="Times New Roman"/>
          <w:b/>
          <w:lang w:eastAsia="fr-FR"/>
        </w:rPr>
        <w:t>bretagne.bzh</w:t>
      </w:r>
      <w:r w:rsidR="009E427E">
        <w:t xml:space="preserve">. </w:t>
      </w:r>
    </w:p>
    <w:p w14:paraId="2DB4A298" w14:textId="77777777" w:rsidR="0016113C" w:rsidRPr="0063408F" w:rsidRDefault="0016113C" w:rsidP="0063408F">
      <w:pPr>
        <w:spacing w:after="120"/>
        <w:jc w:val="both"/>
      </w:pPr>
      <w:r w:rsidRPr="0063408F">
        <w:t xml:space="preserve">Le porteur de projet </w:t>
      </w:r>
      <w:r w:rsidR="00696AB9">
        <w:t>sera</w:t>
      </w:r>
      <w:r w:rsidRPr="0063408F">
        <w:t xml:space="preserve"> </w:t>
      </w:r>
      <w:r w:rsidR="003336B8">
        <w:t xml:space="preserve">dans un premier temps </w:t>
      </w:r>
      <w:r w:rsidRPr="0063408F">
        <w:t xml:space="preserve">informé de la recevabilité et de l’éligibilité de son dossier. Seuls les </w:t>
      </w:r>
      <w:r w:rsidR="00000F92">
        <w:t>dossiers</w:t>
      </w:r>
      <w:r w:rsidRPr="0063408F">
        <w:t xml:space="preserve"> ayant satisfait aux conditions d’éligibilité seront instruits et présentés au Comité de sélection qui se réunit pour examiner les projets et </w:t>
      </w:r>
      <w:r w:rsidR="001155DC">
        <w:t xml:space="preserve">prendre la décision </w:t>
      </w:r>
      <w:r w:rsidR="001063EA">
        <w:t>finale de financement</w:t>
      </w:r>
      <w:r w:rsidRPr="0063408F">
        <w:t>.</w:t>
      </w:r>
    </w:p>
    <w:p w14:paraId="05CE6110" w14:textId="77777777" w:rsidR="0016113C" w:rsidRPr="008119AA" w:rsidRDefault="003336B8" w:rsidP="0063408F">
      <w:pPr>
        <w:spacing w:after="120"/>
        <w:jc w:val="both"/>
      </w:pPr>
      <w:r>
        <w:t xml:space="preserve">Dans un second temps, </w:t>
      </w:r>
      <w:r w:rsidR="0040729D">
        <w:t>la décision</w:t>
      </w:r>
      <w:r w:rsidR="000D380D">
        <w:t xml:space="preserve"> de sélection</w:t>
      </w:r>
      <w:r w:rsidR="0040729D">
        <w:t xml:space="preserve"> </w:t>
      </w:r>
      <w:r w:rsidR="00696AB9">
        <w:t>sera</w:t>
      </w:r>
      <w:r w:rsidR="00E630F3">
        <w:t xml:space="preserve"> notifiée au</w:t>
      </w:r>
      <w:r w:rsidR="00696AB9">
        <w:t>x</w:t>
      </w:r>
      <w:r w:rsidR="00E630F3">
        <w:t xml:space="preserve"> lauréat</w:t>
      </w:r>
      <w:r w:rsidR="00696AB9">
        <w:t>s</w:t>
      </w:r>
      <w:r w:rsidR="0040729D">
        <w:t xml:space="preserve">, </w:t>
      </w:r>
      <w:r w:rsidR="00683A83">
        <w:t>assortie</w:t>
      </w:r>
      <w:r w:rsidR="0040729D">
        <w:t xml:space="preserve"> du montant maximal </w:t>
      </w:r>
      <w:r w:rsidR="00683A83">
        <w:t>de subvention accordé.</w:t>
      </w:r>
    </w:p>
    <w:p w14:paraId="596E4CFF" w14:textId="6C15BA7B" w:rsidR="00B67F0D" w:rsidRDefault="0016113C" w:rsidP="0063408F">
      <w:pPr>
        <w:spacing w:after="120"/>
        <w:jc w:val="both"/>
      </w:pPr>
      <w:r w:rsidRPr="0063408F">
        <w:t>Les proj</w:t>
      </w:r>
      <w:r w:rsidR="009E427E">
        <w:t>ets retenus feront l’objet d’un</w:t>
      </w:r>
      <w:r w:rsidRPr="0063408F">
        <w:t xml:space="preserve"> convention</w:t>
      </w:r>
      <w:r w:rsidR="009E427E">
        <w:t>nement</w:t>
      </w:r>
      <w:r w:rsidRPr="0063408F">
        <w:t xml:space="preserve"> entre le bénéficiaire </w:t>
      </w:r>
      <w:r w:rsidRPr="009E427E">
        <w:t xml:space="preserve">et le </w:t>
      </w:r>
      <w:r w:rsidR="00914FA3" w:rsidRPr="009E427E">
        <w:t>C</w:t>
      </w:r>
      <w:r w:rsidRPr="009E427E">
        <w:t>onseil régional</w:t>
      </w:r>
      <w:r w:rsidR="00384C15">
        <w:t xml:space="preserve"> (cf. </w:t>
      </w:r>
      <w:r w:rsidR="00384C15" w:rsidRPr="00736EDF">
        <w:t>§</w:t>
      </w:r>
      <w:r w:rsidR="00384C15">
        <w:t>V.1)</w:t>
      </w:r>
      <w:r w:rsidRPr="0063408F">
        <w:t xml:space="preserve">. </w:t>
      </w:r>
    </w:p>
    <w:p w14:paraId="778CB697" w14:textId="77777777" w:rsidR="00B740CD" w:rsidRPr="00B67F0D" w:rsidRDefault="00B740CD" w:rsidP="0063408F">
      <w:pPr>
        <w:spacing w:after="120"/>
        <w:jc w:val="both"/>
      </w:pPr>
    </w:p>
    <w:p w14:paraId="6C45A488" w14:textId="77777777" w:rsidR="00CD3509" w:rsidRDefault="004437CF" w:rsidP="00C661F2">
      <w:pPr>
        <w:pStyle w:val="Titre2"/>
        <w:numPr>
          <w:ilvl w:val="0"/>
          <w:numId w:val="17"/>
        </w:numPr>
      </w:pPr>
      <w:bookmarkStart w:id="97" w:name="_Toc91787494"/>
      <w:bookmarkStart w:id="98" w:name="_Toc100687995"/>
      <w:r>
        <w:t>Constitution du dossier de candidature</w:t>
      </w:r>
      <w:bookmarkEnd w:id="97"/>
      <w:bookmarkEnd w:id="98"/>
    </w:p>
    <w:p w14:paraId="46C5E1FA" w14:textId="4CB703D7" w:rsidR="006F7ACE" w:rsidRPr="00B06B2E" w:rsidRDefault="00572083" w:rsidP="006F7ACE">
      <w:pPr>
        <w:jc w:val="both"/>
        <w:rPr>
          <w:rFonts w:asciiTheme="minorHAnsi" w:hAnsiTheme="minorHAnsi"/>
          <w:b/>
        </w:rPr>
      </w:pPr>
      <w:r>
        <w:rPr>
          <w:b/>
        </w:rPr>
        <w:t>Le</w:t>
      </w:r>
      <w:r w:rsidRPr="00B06B2E">
        <w:rPr>
          <w:b/>
        </w:rPr>
        <w:t xml:space="preserve"> </w:t>
      </w:r>
      <w:r w:rsidR="006F7ACE" w:rsidRPr="00B06B2E">
        <w:rPr>
          <w:b/>
        </w:rPr>
        <w:t>dossier</w:t>
      </w:r>
      <w:r w:rsidR="006F7ACE" w:rsidRPr="00B06B2E">
        <w:t xml:space="preserve"> </w:t>
      </w:r>
      <w:r w:rsidR="006F7ACE" w:rsidRPr="00B06B2E">
        <w:rPr>
          <w:b/>
        </w:rPr>
        <w:t>de candidature</w:t>
      </w:r>
      <w:r w:rsidR="006F7ACE" w:rsidRPr="00B06B2E">
        <w:rPr>
          <w:rFonts w:asciiTheme="minorHAnsi" w:hAnsiTheme="minorHAnsi" w:cs="Times New Roman"/>
          <w:b/>
          <w:lang w:eastAsia="fr-FR"/>
        </w:rPr>
        <w:t xml:space="preserve"> </w:t>
      </w:r>
      <w:r>
        <w:rPr>
          <w:rFonts w:asciiTheme="minorHAnsi" w:hAnsiTheme="minorHAnsi" w:cs="Times New Roman"/>
          <w:b/>
          <w:lang w:eastAsia="fr-FR"/>
        </w:rPr>
        <w:t xml:space="preserve">est </w:t>
      </w:r>
      <w:r w:rsidR="006F7ACE">
        <w:rPr>
          <w:rFonts w:asciiTheme="minorHAnsi" w:hAnsiTheme="minorHAnsi" w:cs="Times New Roman"/>
          <w:b/>
          <w:lang w:eastAsia="fr-FR"/>
        </w:rPr>
        <w:t xml:space="preserve">accessible sur le site </w:t>
      </w:r>
      <w:hyperlink r:id="rId23" w:history="1">
        <w:r w:rsidR="009E427E" w:rsidRPr="009E427E">
          <w:rPr>
            <w:rStyle w:val="Lienhypertexte"/>
            <w:rFonts w:asciiTheme="minorHAnsi" w:hAnsiTheme="minorHAnsi" w:cs="Times New Roman"/>
            <w:b/>
            <w:lang w:eastAsia="fr-FR"/>
          </w:rPr>
          <w:t>bretagne.bzh</w:t>
        </w:r>
      </w:hyperlink>
      <w:r w:rsidR="006F7ACE" w:rsidRPr="009E427E">
        <w:rPr>
          <w:rFonts w:asciiTheme="minorHAnsi" w:hAnsiTheme="minorHAnsi" w:cs="Times New Roman"/>
          <w:b/>
          <w:lang w:eastAsia="fr-FR"/>
        </w:rPr>
        <w:t>.</w:t>
      </w:r>
      <w:r w:rsidR="006F7ACE" w:rsidRPr="00B06B2E">
        <w:rPr>
          <w:rFonts w:asciiTheme="minorHAnsi" w:hAnsiTheme="minorHAnsi" w:cs="Times New Roman"/>
          <w:b/>
          <w:lang w:eastAsia="fr-FR"/>
        </w:rPr>
        <w:t xml:space="preserve"> </w:t>
      </w:r>
      <w:bookmarkStart w:id="99" w:name="_GoBack"/>
      <w:bookmarkEnd w:id="99"/>
    </w:p>
    <w:p w14:paraId="6CE4B6E5" w14:textId="77FE6BF5" w:rsidR="00091543" w:rsidRDefault="0098268C" w:rsidP="00C661F2">
      <w:pPr>
        <w:pStyle w:val="Titre2"/>
        <w:numPr>
          <w:ilvl w:val="0"/>
          <w:numId w:val="17"/>
        </w:numPr>
      </w:pPr>
      <w:bookmarkStart w:id="100" w:name="_Toc91787495"/>
      <w:bookmarkStart w:id="101" w:name="_Toc100687996"/>
      <w:r>
        <w:t>Dépôt</w:t>
      </w:r>
      <w:r w:rsidR="00091543">
        <w:t xml:space="preserve"> du dossier de candidature</w:t>
      </w:r>
      <w:bookmarkEnd w:id="100"/>
      <w:bookmarkEnd w:id="101"/>
    </w:p>
    <w:p w14:paraId="1D4953BF" w14:textId="1B97D278" w:rsidR="00572083" w:rsidRDefault="00572083" w:rsidP="00CD4338">
      <w:pPr>
        <w:jc w:val="both"/>
      </w:pPr>
      <w:r w:rsidRPr="000D57D7">
        <w:t>Les candidats sont invités à déposer leur dossier à l’adresse suivante :</w:t>
      </w:r>
      <w:r w:rsidR="009E427E">
        <w:t xml:space="preserve"> </w:t>
      </w:r>
      <w:r w:rsidR="000D57D7">
        <w:t>stef@bretagne.bzh</w:t>
      </w:r>
    </w:p>
    <w:p w14:paraId="211E973D" w14:textId="77777777" w:rsidR="00493EA2" w:rsidRPr="005777F0" w:rsidRDefault="00493EA2" w:rsidP="00014CC2">
      <w:pPr>
        <w:spacing w:after="60"/>
        <w:jc w:val="both"/>
        <w:rPr>
          <w:highlight w:val="yellow"/>
        </w:rPr>
      </w:pPr>
    </w:p>
    <w:sectPr w:rsidR="00493EA2" w:rsidRPr="005777F0" w:rsidSect="0005645C">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7096C" w14:textId="77777777" w:rsidR="00DE6FC6" w:rsidRDefault="00DE6FC6">
      <w:pPr>
        <w:spacing w:after="0" w:line="240" w:lineRule="auto"/>
      </w:pPr>
      <w:r>
        <w:separator/>
      </w:r>
    </w:p>
  </w:endnote>
  <w:endnote w:type="continuationSeparator" w:id="0">
    <w:p w14:paraId="1C82AFC4" w14:textId="77777777" w:rsidR="00DE6FC6" w:rsidRDefault="00DE6FC6">
      <w:pPr>
        <w:spacing w:after="0" w:line="240" w:lineRule="auto"/>
      </w:pPr>
      <w:r>
        <w:continuationSeparator/>
      </w:r>
    </w:p>
  </w:endnote>
  <w:endnote w:type="continuationNotice" w:id="1">
    <w:p w14:paraId="270C5455" w14:textId="77777777" w:rsidR="00DE6FC6" w:rsidRDefault="00DE6F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rianne-Regular">
    <w:altName w:val="Microsoft Sans Serif"/>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venir Book">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D27C7" w14:textId="77777777" w:rsidR="00DE6FC6" w:rsidRDefault="00DE6FC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523230"/>
      <w:docPartObj>
        <w:docPartGallery w:val="Page Numbers (Bottom of Page)"/>
        <w:docPartUnique/>
      </w:docPartObj>
    </w:sdtPr>
    <w:sdtContent>
      <w:p w14:paraId="7E738AFA" w14:textId="054712CF" w:rsidR="00DE6FC6" w:rsidRDefault="00DE6FC6" w:rsidP="00EC61C7">
        <w:pPr>
          <w:jc w:val="right"/>
        </w:pPr>
        <w:r w:rsidRPr="00EC61C7">
          <w:rPr>
            <w:i/>
            <w:sz w:val="18"/>
          </w:rPr>
          <w:fldChar w:fldCharType="begin"/>
        </w:r>
        <w:r w:rsidRPr="00EC61C7">
          <w:rPr>
            <w:i/>
            <w:sz w:val="18"/>
          </w:rPr>
          <w:instrText xml:space="preserve"> FILENAME \* MERGEFORMAT </w:instrText>
        </w:r>
        <w:r w:rsidRPr="00EC61C7">
          <w:rPr>
            <w:i/>
            <w:sz w:val="18"/>
          </w:rPr>
          <w:fldChar w:fldCharType="separate"/>
        </w:r>
        <w:r>
          <w:rPr>
            <w:i/>
            <w:noProof/>
            <w:sz w:val="18"/>
          </w:rPr>
          <w:t>DEFFINOV TIERS LIEUX_Projet cadre national_V BZH</w:t>
        </w:r>
        <w:r w:rsidRPr="00EC61C7">
          <w:rPr>
            <w:i/>
            <w:sz w:val="18"/>
          </w:rPr>
          <w:fldChar w:fldCharType="end"/>
        </w:r>
        <w:r w:rsidRPr="00EC61C7">
          <w:rPr>
            <w:i/>
            <w:sz w:val="18"/>
          </w:rPr>
          <w:tab/>
        </w:r>
        <w:r w:rsidRPr="00EC61C7">
          <w:rPr>
            <w:i/>
            <w:sz w:val="18"/>
          </w:rPr>
          <w:fldChar w:fldCharType="begin"/>
        </w:r>
        <w:r w:rsidRPr="00EC61C7">
          <w:rPr>
            <w:i/>
            <w:sz w:val="18"/>
          </w:rPr>
          <w:instrText xml:space="preserve"> TIME \@ "dd/MM/yyyy" </w:instrText>
        </w:r>
        <w:r w:rsidRPr="00EC61C7">
          <w:rPr>
            <w:i/>
            <w:sz w:val="18"/>
          </w:rPr>
          <w:fldChar w:fldCharType="separate"/>
        </w:r>
        <w:r>
          <w:rPr>
            <w:i/>
            <w:noProof/>
            <w:sz w:val="18"/>
          </w:rPr>
          <w:t>28/09/2022</w:t>
        </w:r>
        <w:r w:rsidRPr="00EC61C7">
          <w:rPr>
            <w:i/>
            <w:sz w:val="18"/>
          </w:rPr>
          <w:fldChar w:fldCharType="end"/>
        </w:r>
        <w:r>
          <w:tab/>
        </w:r>
        <w:r>
          <w:fldChar w:fldCharType="begin"/>
        </w:r>
        <w:r>
          <w:instrText>PAGE   \* MERGEFORMAT</w:instrText>
        </w:r>
        <w:r>
          <w:fldChar w:fldCharType="separate"/>
        </w:r>
        <w:r w:rsidR="00FC4365">
          <w:rPr>
            <w:noProof/>
          </w:rPr>
          <w:t>21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64212" w14:textId="1128F1AD" w:rsidR="00DE6FC6" w:rsidRDefault="00DE6FC6">
    <w:pPr>
      <w:ind w:left="2544"/>
      <w:rPr>
        <w:sz w:val="16"/>
        <w:szCs w:val="16"/>
      </w:rPr>
    </w:pPr>
    <w:r>
      <w:rPr>
        <w:noProof/>
        <w:sz w:val="16"/>
        <w:szCs w:val="16"/>
        <w:lang w:eastAsia="fr-FR"/>
      </w:rPr>
      <mc:AlternateContent>
        <mc:Choice Requires="wps">
          <w:drawing>
            <wp:anchor distT="0" distB="0" distL="114300" distR="114300" simplePos="0" relativeHeight="251658240" behindDoc="0" locked="0" layoutInCell="0" allowOverlap="1" wp14:anchorId="75270DB4" wp14:editId="76459704">
              <wp:simplePos x="0" y="0"/>
              <wp:positionH relativeFrom="page">
                <wp:posOffset>0</wp:posOffset>
              </wp:positionH>
              <wp:positionV relativeFrom="page">
                <wp:posOffset>10227945</wp:posOffset>
              </wp:positionV>
              <wp:extent cx="7560310" cy="273050"/>
              <wp:effectExtent l="0" t="0" r="0" b="12700"/>
              <wp:wrapNone/>
              <wp:docPr id="3" name="MSIPCM88b6417cb234470e352f79a1" descr="{&quot;HashCode&quot;:9679731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46E5B9" w14:textId="77777777" w:rsidR="00DE6FC6" w:rsidRPr="009B6AA9" w:rsidRDefault="00DE6FC6" w:rsidP="009B6AA9">
                          <w:pPr>
                            <w:spacing w:after="0"/>
                            <w:rPr>
                              <w:color w:val="A80000"/>
                              <w:sz w:val="20"/>
                            </w:rPr>
                          </w:pPr>
                          <w:r w:rsidRPr="009B6AA9">
                            <w:rPr>
                              <w:color w:val="A80000"/>
                              <w:sz w:val="2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5270DB4" id="_x0000_t202" coordsize="21600,21600" o:spt="202" path="m,l,21600r21600,l21600,xe">
              <v:stroke joinstyle="miter"/>
              <v:path gradientshapeok="t" o:connecttype="rect"/>
            </v:shapetype>
            <v:shape id="MSIPCM88b6417cb234470e352f79a1" o:spid="_x0000_s1027" type="#_x0000_t202" alt="{&quot;HashCode&quot;:967973103,&quot;Height&quot;:841.0,&quot;Width&quot;:595.0,&quot;Placement&quot;:&quot;Footer&quot;,&quot;Index&quot;:&quot;FirstPage&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" o:allowincell="f" filled="f" stroked="f" strokeweight=".5pt">
              <v:textbox inset="20pt,0,,0">
                <w:txbxContent>
                  <w:p w14:paraId="7D46E5B9" w14:textId="77777777" w:rsidR="003E3AA2" w:rsidRPr="009B6AA9" w:rsidRDefault="003E3AA2" w:rsidP="009B6AA9">
                    <w:pPr>
                      <w:spacing w:after="0"/>
                      <w:rPr>
                        <w:color w:val="A80000"/>
                        <w:sz w:val="20"/>
                      </w:rPr>
                    </w:pPr>
                    <w:r w:rsidRPr="009B6AA9">
                      <w:rPr>
                        <w:color w:val="A80000"/>
                        <w:sz w:val="20"/>
                      </w:rPr>
                      <w:t>Interne</w:t>
                    </w:r>
                  </w:p>
                </w:txbxContent>
              </v:textbox>
              <w10:wrap anchorx="page" anchory="page"/>
            </v:shape>
          </w:pict>
        </mc:Fallback>
      </mc:AlternateContent>
    </w:r>
    <w:r>
      <w:rPr>
        <w:sz w:val="16"/>
        <w:szCs w:val="16"/>
      </w:rPr>
      <w:t xml:space="preserve"> </w:t>
    </w: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DEFFINOV TIERS LIEUX_Projet cadre national_V BZH</w:t>
    </w:r>
    <w:r>
      <w:rPr>
        <w:sz w:val="16"/>
        <w:szCs w:val="16"/>
      </w:rPr>
      <w:fldChar w:fldCharType="end"/>
    </w:r>
  </w:p>
  <w:p w14:paraId="5659CF53" w14:textId="7E6983D5" w:rsidR="00DE6FC6" w:rsidRDefault="00DE6FC6" w:rsidP="00992761">
    <w:pPr>
      <w:jc w:val="right"/>
      <w:rPr>
        <w:sz w:val="16"/>
        <w:szCs w:val="16"/>
      </w:rPr>
    </w:pPr>
    <w:r>
      <w:rPr>
        <w:sz w:val="16"/>
        <w:szCs w:val="16"/>
      </w:rPr>
      <w:t xml:space="preserve"> 12/04/2022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C37C5" w14:textId="77777777" w:rsidR="00DE6FC6" w:rsidRDefault="00DE6FC6">
      <w:pPr>
        <w:spacing w:after="0" w:line="240" w:lineRule="auto"/>
      </w:pPr>
      <w:r>
        <w:separator/>
      </w:r>
    </w:p>
  </w:footnote>
  <w:footnote w:type="continuationSeparator" w:id="0">
    <w:p w14:paraId="5804D0DC" w14:textId="77777777" w:rsidR="00DE6FC6" w:rsidRDefault="00DE6FC6">
      <w:pPr>
        <w:spacing w:after="0" w:line="240" w:lineRule="auto"/>
      </w:pPr>
      <w:r>
        <w:continuationSeparator/>
      </w:r>
    </w:p>
  </w:footnote>
  <w:footnote w:type="continuationNotice" w:id="1">
    <w:p w14:paraId="23AA6ACE" w14:textId="77777777" w:rsidR="00DE6FC6" w:rsidRDefault="00DE6FC6">
      <w:pPr>
        <w:spacing w:after="0" w:line="240" w:lineRule="auto"/>
      </w:pPr>
    </w:p>
  </w:footnote>
  <w:footnote w:id="2">
    <w:p w14:paraId="5359DDE8" w14:textId="4AB84AA8" w:rsidR="00DE6FC6" w:rsidRDefault="00DE6FC6">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DCF87" w14:textId="77777777" w:rsidR="00DE6FC6" w:rsidRDefault="00DE6FC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17EFC" w14:textId="5673E4C8" w:rsidR="00DE6FC6" w:rsidRDefault="00DE6FC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2236F" w14:textId="77777777" w:rsidR="00DE6FC6" w:rsidRDefault="00DE6FC6" w:rsidP="009F6D75">
    <w:pPr>
      <w:tabs>
        <w:tab w:val="left" w:pos="2595"/>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2D0"/>
    <w:multiLevelType w:val="hybridMultilevel"/>
    <w:tmpl w:val="0B3C79A6"/>
    <w:lvl w:ilvl="0" w:tplc="FCC6F9CE">
      <w:start w:val="1"/>
      <w:numFmt w:val="upp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 w15:restartNumberingAfterBreak="0">
    <w:nsid w:val="00EB6EE7"/>
    <w:multiLevelType w:val="hybridMultilevel"/>
    <w:tmpl w:val="5718B352"/>
    <w:lvl w:ilvl="0" w:tplc="F232EDA8">
      <w:start w:val="1"/>
      <w:numFmt w:val="decimal"/>
      <w:lvlText w:val="%1)"/>
      <w:lvlJc w:val="left"/>
      <w:pPr>
        <w:ind w:left="720" w:hanging="360"/>
      </w:pPr>
      <w:rPr>
        <w:rFonts w:ascii="Calibri" w:eastAsia="Calibri" w:hAnsi="Calibri" w:cs="Calibri"/>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0F8655E"/>
    <w:multiLevelType w:val="hybridMultilevel"/>
    <w:tmpl w:val="209697D4"/>
    <w:lvl w:ilvl="0" w:tplc="BB8EDFC6">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1C64323"/>
    <w:multiLevelType w:val="hybridMultilevel"/>
    <w:tmpl w:val="5E42A74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1DD2C14"/>
    <w:multiLevelType w:val="hybridMultilevel"/>
    <w:tmpl w:val="D682F270"/>
    <w:lvl w:ilvl="0" w:tplc="040C0001">
      <w:start w:val="1"/>
      <w:numFmt w:val="bullet"/>
      <w:lvlText w:val=""/>
      <w:lvlJc w:val="left"/>
      <w:pPr>
        <w:ind w:left="502" w:hanging="360"/>
      </w:pPr>
      <w:rPr>
        <w:rFonts w:ascii="Symbol" w:hAnsi="Symbol" w:hint="default"/>
      </w:rPr>
    </w:lvl>
    <w:lvl w:ilvl="1" w:tplc="040C0003">
      <w:start w:val="1"/>
      <w:numFmt w:val="bullet"/>
      <w:lvlText w:val="o"/>
      <w:lvlJc w:val="left"/>
      <w:pPr>
        <w:ind w:left="1222" w:hanging="360"/>
      </w:pPr>
      <w:rPr>
        <w:rFonts w:ascii="Courier New" w:hAnsi="Courier New" w:cs="Courier New" w:hint="default"/>
      </w:rPr>
    </w:lvl>
    <w:lvl w:ilvl="2" w:tplc="040C0005">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5" w15:restartNumberingAfterBreak="0">
    <w:nsid w:val="029F49DF"/>
    <w:multiLevelType w:val="hybridMultilevel"/>
    <w:tmpl w:val="7ED29DCC"/>
    <w:lvl w:ilvl="0" w:tplc="040C0005">
      <w:start w:val="1"/>
      <w:numFmt w:val="bullet"/>
      <w:lvlText w:val=""/>
      <w:lvlJc w:val="left"/>
      <w:pPr>
        <w:ind w:left="2484"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3061EA6"/>
    <w:multiLevelType w:val="multilevel"/>
    <w:tmpl w:val="E17E59FA"/>
    <w:lvl w:ilvl="0">
      <w:start w:val="1"/>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152" w:hanging="1440"/>
      </w:pPr>
      <w:rPr>
        <w:rFonts w:hint="default"/>
      </w:rPr>
    </w:lvl>
  </w:abstractNum>
  <w:abstractNum w:abstractNumId="7" w15:restartNumberingAfterBreak="0">
    <w:nsid w:val="067E3FFE"/>
    <w:multiLevelType w:val="hybridMultilevel"/>
    <w:tmpl w:val="6BFC4476"/>
    <w:lvl w:ilvl="0" w:tplc="79E4B1E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72E1FE5"/>
    <w:multiLevelType w:val="hybridMultilevel"/>
    <w:tmpl w:val="AAB69F22"/>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82B0338"/>
    <w:multiLevelType w:val="hybridMultilevel"/>
    <w:tmpl w:val="345AC3C2"/>
    <w:lvl w:ilvl="0" w:tplc="04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888060B"/>
    <w:multiLevelType w:val="multilevel"/>
    <w:tmpl w:val="85A48738"/>
    <w:lvl w:ilvl="0">
      <w:start w:val="1"/>
      <w:numFmt w:val="bullet"/>
      <w:pStyle w:val="Puces1"/>
      <w:lvlText w:val=""/>
      <w:lvlJc w:val="left"/>
      <w:pPr>
        <w:tabs>
          <w:tab w:val="num" w:pos="747"/>
        </w:tabs>
        <w:ind w:left="747" w:hanging="567"/>
      </w:pPr>
      <w:rPr>
        <w:rFonts w:ascii="Wingdings 2" w:hAnsi="Wingdings 2" w:hint="default"/>
        <w:b w:val="0"/>
        <w:i w:val="0"/>
        <w:color w:val="000080"/>
        <w:sz w:val="18"/>
      </w:rPr>
    </w:lvl>
    <w:lvl w:ilvl="1">
      <w:start w:val="1"/>
      <w:numFmt w:val="bullet"/>
      <w:pStyle w:val="Puces2"/>
      <w:lvlText w:val=""/>
      <w:lvlJc w:val="left"/>
      <w:pPr>
        <w:tabs>
          <w:tab w:val="num" w:pos="1134"/>
        </w:tabs>
        <w:ind w:left="1134" w:hanging="567"/>
      </w:pPr>
      <w:rPr>
        <w:rFonts w:ascii="Wingdings" w:hAnsi="Wingdings" w:hint="default"/>
        <w:b w:val="0"/>
        <w:i w:val="0"/>
        <w:color w:val="000080"/>
        <w:sz w:val="22"/>
      </w:rPr>
    </w:lvl>
    <w:lvl w:ilvl="2">
      <w:start w:val="1"/>
      <w:numFmt w:val="bullet"/>
      <w:pStyle w:val="Puces3"/>
      <w:lvlText w:val="-"/>
      <w:lvlJc w:val="left"/>
      <w:pPr>
        <w:tabs>
          <w:tab w:val="num" w:pos="1134"/>
        </w:tabs>
        <w:ind w:left="1701" w:hanging="567"/>
      </w:pPr>
      <w:rPr>
        <w:rFonts w:ascii="Cambria" w:hAnsi="Cambria" w:hint="default"/>
        <w:b/>
        <w:i w:val="0"/>
        <w:color w:val="000080"/>
        <w:sz w:val="22"/>
      </w:rPr>
    </w:lvl>
    <w:lvl w:ilvl="3">
      <w:start w:val="1"/>
      <w:numFmt w:val="decimal"/>
      <w:lvlText w:val="%1.%2.%3.%4"/>
      <w:lvlJc w:val="left"/>
      <w:pPr>
        <w:tabs>
          <w:tab w:val="num" w:pos="1278"/>
        </w:tabs>
        <w:ind w:left="1278" w:hanging="864"/>
      </w:pPr>
      <w:rPr>
        <w:rFonts w:hint="default"/>
      </w:rPr>
    </w:lvl>
    <w:lvl w:ilvl="4">
      <w:start w:val="1"/>
      <w:numFmt w:val="decimal"/>
      <w:lvlText w:val="%1."/>
      <w:lvlJc w:val="left"/>
      <w:pPr>
        <w:tabs>
          <w:tab w:val="num" w:pos="1422"/>
        </w:tabs>
        <w:ind w:left="1422" w:hanging="1008"/>
      </w:pPr>
      <w:rPr>
        <w:rFonts w:hint="default"/>
      </w:rPr>
    </w:lvl>
    <w:lvl w:ilvl="5">
      <w:start w:val="1"/>
      <w:numFmt w:val="decimal"/>
      <w:lvlText w:val="%1.%6"/>
      <w:lvlJc w:val="left"/>
      <w:pPr>
        <w:tabs>
          <w:tab w:val="num" w:pos="1566"/>
        </w:tabs>
        <w:ind w:left="1566" w:hanging="1152"/>
      </w:pPr>
      <w:rPr>
        <w:rFonts w:hint="default"/>
      </w:rPr>
    </w:lvl>
    <w:lvl w:ilvl="6">
      <w:start w:val="1"/>
      <w:numFmt w:val="decimal"/>
      <w:lvlText w:val="%1.%2.%3.%4.%5.%6.%7"/>
      <w:lvlJc w:val="left"/>
      <w:pPr>
        <w:tabs>
          <w:tab w:val="num" w:pos="1710"/>
        </w:tabs>
        <w:ind w:left="1710" w:hanging="1296"/>
      </w:pPr>
      <w:rPr>
        <w:rFonts w:hint="default"/>
      </w:rPr>
    </w:lvl>
    <w:lvl w:ilvl="7">
      <w:start w:val="1"/>
      <w:numFmt w:val="decimal"/>
      <w:lvlText w:val="%1.%2.%3.%4.%5.%6.%7.%8"/>
      <w:lvlJc w:val="left"/>
      <w:pPr>
        <w:tabs>
          <w:tab w:val="num" w:pos="1854"/>
        </w:tabs>
        <w:ind w:left="1854" w:hanging="1440"/>
      </w:pPr>
      <w:rPr>
        <w:rFonts w:hint="default"/>
      </w:rPr>
    </w:lvl>
    <w:lvl w:ilvl="8">
      <w:start w:val="1"/>
      <w:numFmt w:val="decimal"/>
      <w:lvlText w:val="%1.%2.%3.%4.%5.%6.%7.%8.%9"/>
      <w:lvlJc w:val="left"/>
      <w:pPr>
        <w:tabs>
          <w:tab w:val="num" w:pos="1998"/>
        </w:tabs>
        <w:ind w:left="1998" w:hanging="1584"/>
      </w:pPr>
      <w:rPr>
        <w:rFonts w:hint="default"/>
      </w:rPr>
    </w:lvl>
  </w:abstractNum>
  <w:abstractNum w:abstractNumId="11" w15:restartNumberingAfterBreak="0">
    <w:nsid w:val="0A4079FE"/>
    <w:multiLevelType w:val="hybridMultilevel"/>
    <w:tmpl w:val="07E07E18"/>
    <w:lvl w:ilvl="0" w:tplc="040C0001">
      <w:start w:val="1"/>
      <w:numFmt w:val="bullet"/>
      <w:lvlText w:val=""/>
      <w:lvlJc w:val="left"/>
      <w:pPr>
        <w:ind w:left="720" w:hanging="360"/>
      </w:pPr>
      <w:rPr>
        <w:rFonts w:ascii="Symbol" w:hAnsi="Symbol" w:hint="default"/>
        <w:color w:val="E72747"/>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F04403A"/>
    <w:multiLevelType w:val="hybridMultilevel"/>
    <w:tmpl w:val="715EA8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F474880"/>
    <w:multiLevelType w:val="hybridMultilevel"/>
    <w:tmpl w:val="57527FB2"/>
    <w:lvl w:ilvl="0" w:tplc="FFFFFFFF">
      <w:start w:val="1"/>
      <w:numFmt w:val="decimal"/>
      <w:lvlText w:val="%1."/>
      <w:lvlJc w:val="left"/>
      <w:pPr>
        <w:ind w:left="142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317171E"/>
    <w:multiLevelType w:val="hybridMultilevel"/>
    <w:tmpl w:val="30E293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39204C7"/>
    <w:multiLevelType w:val="hybridMultilevel"/>
    <w:tmpl w:val="C506E99A"/>
    <w:lvl w:ilvl="0" w:tplc="C08E7D6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3C47C3B"/>
    <w:multiLevelType w:val="hybridMultilevel"/>
    <w:tmpl w:val="0B3C79A6"/>
    <w:lvl w:ilvl="0" w:tplc="FFFFFFFF">
      <w:start w:val="1"/>
      <w:numFmt w:val="upperLetter"/>
      <w:lvlText w:val="%1."/>
      <w:lvlJc w:val="left"/>
      <w:pPr>
        <w:ind w:left="1776" w:hanging="36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7" w15:restartNumberingAfterBreak="0">
    <w:nsid w:val="15F166B9"/>
    <w:multiLevelType w:val="hybridMultilevel"/>
    <w:tmpl w:val="2B445E8A"/>
    <w:lvl w:ilvl="0" w:tplc="30EC2B2C">
      <w:start w:val="1"/>
      <w:numFmt w:val="upperRoman"/>
      <w:pStyle w:val="Titre1"/>
      <w:lvlText w:val="%1."/>
      <w:lvlJc w:val="right"/>
      <w:pPr>
        <w:ind w:left="720" w:hanging="360"/>
      </w:pPr>
    </w:lvl>
    <w:lvl w:ilvl="1" w:tplc="0150B5C4">
      <w:start w:val="1"/>
      <w:numFmt w:val="lowerLetter"/>
      <w:lvlText w:val="%2."/>
      <w:lvlJc w:val="left"/>
      <w:pPr>
        <w:ind w:left="1440" w:hanging="360"/>
      </w:pPr>
    </w:lvl>
    <w:lvl w:ilvl="2" w:tplc="D556F076">
      <w:start w:val="1"/>
      <w:numFmt w:val="lowerRoman"/>
      <w:lvlText w:val="%3."/>
      <w:lvlJc w:val="right"/>
      <w:pPr>
        <w:ind w:left="2160" w:hanging="180"/>
      </w:pPr>
    </w:lvl>
    <w:lvl w:ilvl="3" w:tplc="5D342CEE">
      <w:start w:val="1"/>
      <w:numFmt w:val="decimal"/>
      <w:lvlText w:val="%4."/>
      <w:lvlJc w:val="left"/>
      <w:pPr>
        <w:ind w:left="2880" w:hanging="360"/>
      </w:pPr>
    </w:lvl>
    <w:lvl w:ilvl="4" w:tplc="096CEB76">
      <w:start w:val="1"/>
      <w:numFmt w:val="lowerLetter"/>
      <w:lvlText w:val="%5."/>
      <w:lvlJc w:val="left"/>
      <w:pPr>
        <w:ind w:left="3600" w:hanging="360"/>
      </w:pPr>
    </w:lvl>
    <w:lvl w:ilvl="5" w:tplc="AC1E9A54">
      <w:start w:val="1"/>
      <w:numFmt w:val="lowerRoman"/>
      <w:lvlText w:val="%6."/>
      <w:lvlJc w:val="right"/>
      <w:pPr>
        <w:ind w:left="4320" w:hanging="180"/>
      </w:pPr>
    </w:lvl>
    <w:lvl w:ilvl="6" w:tplc="EE98CCAA">
      <w:start w:val="1"/>
      <w:numFmt w:val="decimal"/>
      <w:lvlText w:val="%7."/>
      <w:lvlJc w:val="left"/>
      <w:pPr>
        <w:ind w:left="5040" w:hanging="360"/>
      </w:pPr>
    </w:lvl>
    <w:lvl w:ilvl="7" w:tplc="368C1A32">
      <w:start w:val="1"/>
      <w:numFmt w:val="lowerLetter"/>
      <w:lvlText w:val="%8."/>
      <w:lvlJc w:val="left"/>
      <w:pPr>
        <w:ind w:left="5760" w:hanging="360"/>
      </w:pPr>
    </w:lvl>
    <w:lvl w:ilvl="8" w:tplc="4AF634F2">
      <w:start w:val="1"/>
      <w:numFmt w:val="lowerRoman"/>
      <w:lvlText w:val="%9."/>
      <w:lvlJc w:val="right"/>
      <w:pPr>
        <w:ind w:left="6480" w:hanging="180"/>
      </w:pPr>
    </w:lvl>
  </w:abstractNum>
  <w:abstractNum w:abstractNumId="18" w15:restartNumberingAfterBreak="0">
    <w:nsid w:val="160739DE"/>
    <w:multiLevelType w:val="hybridMultilevel"/>
    <w:tmpl w:val="48D807CA"/>
    <w:lvl w:ilvl="0" w:tplc="BB8EDFC6">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7D447B8"/>
    <w:multiLevelType w:val="multilevel"/>
    <w:tmpl w:val="5928D580"/>
    <w:lvl w:ilvl="0">
      <w:start w:val="1"/>
      <w:numFmt w:val="decimal"/>
      <w:lvlText w:val="%1."/>
      <w:lvlJc w:val="left"/>
      <w:pPr>
        <w:ind w:left="1068" w:hanging="360"/>
      </w:pPr>
      <w:rPr>
        <w:rFonts w:hint="default"/>
      </w:rPr>
    </w:lvl>
    <w:lvl w:ilvl="1">
      <w:start w:val="1"/>
      <w:numFmt w:val="decimal"/>
      <w:isLgl/>
      <w:lvlText w:val="%1.%2."/>
      <w:lvlJc w:val="left"/>
      <w:pPr>
        <w:ind w:left="2148" w:hanging="720"/>
      </w:pPr>
      <w:rPr>
        <w:rFonts w:hint="default"/>
      </w:rPr>
    </w:lvl>
    <w:lvl w:ilvl="2">
      <w:start w:val="1"/>
      <w:numFmt w:val="decimal"/>
      <w:isLgl/>
      <w:lvlText w:val="%1.%2.%3."/>
      <w:lvlJc w:val="left"/>
      <w:pPr>
        <w:ind w:left="2868" w:hanging="720"/>
      </w:pPr>
      <w:rPr>
        <w:rFonts w:hint="default"/>
      </w:rPr>
    </w:lvl>
    <w:lvl w:ilvl="3">
      <w:start w:val="1"/>
      <w:numFmt w:val="decimal"/>
      <w:isLgl/>
      <w:lvlText w:val="%1.%2.%3.%4."/>
      <w:lvlJc w:val="left"/>
      <w:pPr>
        <w:ind w:left="3948" w:hanging="1080"/>
      </w:pPr>
      <w:rPr>
        <w:rFonts w:hint="default"/>
      </w:rPr>
    </w:lvl>
    <w:lvl w:ilvl="4">
      <w:start w:val="1"/>
      <w:numFmt w:val="decimal"/>
      <w:isLgl/>
      <w:lvlText w:val="%1.%2.%3.%4.%5."/>
      <w:lvlJc w:val="left"/>
      <w:pPr>
        <w:ind w:left="4668" w:hanging="1080"/>
      </w:pPr>
      <w:rPr>
        <w:rFonts w:hint="default"/>
      </w:rPr>
    </w:lvl>
    <w:lvl w:ilvl="5">
      <w:start w:val="1"/>
      <w:numFmt w:val="decimal"/>
      <w:isLgl/>
      <w:lvlText w:val="%1.%2.%3.%4.%5.%6."/>
      <w:lvlJc w:val="left"/>
      <w:pPr>
        <w:ind w:left="5748" w:hanging="1440"/>
      </w:pPr>
      <w:rPr>
        <w:rFonts w:hint="default"/>
      </w:rPr>
    </w:lvl>
    <w:lvl w:ilvl="6">
      <w:start w:val="1"/>
      <w:numFmt w:val="decimal"/>
      <w:isLgl/>
      <w:lvlText w:val="%1.%2.%3.%4.%5.%6.%7."/>
      <w:lvlJc w:val="left"/>
      <w:pPr>
        <w:ind w:left="6828" w:hanging="1800"/>
      </w:pPr>
      <w:rPr>
        <w:rFonts w:hint="default"/>
      </w:rPr>
    </w:lvl>
    <w:lvl w:ilvl="7">
      <w:start w:val="1"/>
      <w:numFmt w:val="decimal"/>
      <w:isLgl/>
      <w:lvlText w:val="%1.%2.%3.%4.%5.%6.%7.%8."/>
      <w:lvlJc w:val="left"/>
      <w:pPr>
        <w:ind w:left="7548" w:hanging="1800"/>
      </w:pPr>
      <w:rPr>
        <w:rFonts w:hint="default"/>
      </w:rPr>
    </w:lvl>
    <w:lvl w:ilvl="8">
      <w:start w:val="1"/>
      <w:numFmt w:val="decimal"/>
      <w:isLgl/>
      <w:lvlText w:val="%1.%2.%3.%4.%5.%6.%7.%8.%9."/>
      <w:lvlJc w:val="left"/>
      <w:pPr>
        <w:ind w:left="8628" w:hanging="2160"/>
      </w:pPr>
      <w:rPr>
        <w:rFonts w:hint="default"/>
      </w:rPr>
    </w:lvl>
  </w:abstractNum>
  <w:abstractNum w:abstractNumId="20" w15:restartNumberingAfterBreak="0">
    <w:nsid w:val="1B1D644B"/>
    <w:multiLevelType w:val="hybridMultilevel"/>
    <w:tmpl w:val="00AC2002"/>
    <w:lvl w:ilvl="0" w:tplc="FFFFFFFF">
      <w:start w:val="1"/>
      <w:numFmt w:val="decimal"/>
      <w:lvlText w:val="%1."/>
      <w:lvlJc w:val="left"/>
      <w:pPr>
        <w:ind w:left="142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CA0541A"/>
    <w:multiLevelType w:val="hybridMultilevel"/>
    <w:tmpl w:val="142E66E0"/>
    <w:lvl w:ilvl="0" w:tplc="98407954">
      <w:numFmt w:val="bullet"/>
      <w:lvlText w:val="•"/>
      <w:lvlJc w:val="left"/>
      <w:pPr>
        <w:ind w:left="360" w:firstLine="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D946A2A"/>
    <w:multiLevelType w:val="hybridMultilevel"/>
    <w:tmpl w:val="D6147650"/>
    <w:lvl w:ilvl="0" w:tplc="04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E276F09"/>
    <w:multiLevelType w:val="hybridMultilevel"/>
    <w:tmpl w:val="CB3AEC38"/>
    <w:lvl w:ilvl="0" w:tplc="F580E52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1BC6B6B"/>
    <w:multiLevelType w:val="hybridMultilevel"/>
    <w:tmpl w:val="F0605904"/>
    <w:lvl w:ilvl="0" w:tplc="4588F9BA">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1FC7EE6"/>
    <w:multiLevelType w:val="hybridMultilevel"/>
    <w:tmpl w:val="001C69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28C14EA"/>
    <w:multiLevelType w:val="hybridMultilevel"/>
    <w:tmpl w:val="F31E72A6"/>
    <w:lvl w:ilvl="0" w:tplc="C87E29A8">
      <w:start w:val="1"/>
      <w:numFmt w:val="bullet"/>
      <w:lvlText w:val=""/>
      <w:lvlJc w:val="left"/>
      <w:pPr>
        <w:ind w:left="720" w:hanging="360"/>
      </w:pPr>
      <w:rPr>
        <w:rFonts w:ascii="Symbol" w:hAnsi="Symbol"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38265E5"/>
    <w:multiLevelType w:val="multilevel"/>
    <w:tmpl w:val="A7202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6037410"/>
    <w:multiLevelType w:val="hybridMultilevel"/>
    <w:tmpl w:val="9A809D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60B2242"/>
    <w:multiLevelType w:val="hybridMultilevel"/>
    <w:tmpl w:val="DDA224AA"/>
    <w:lvl w:ilvl="0" w:tplc="F3CEEF1E">
      <w:start w:val="1"/>
      <w:numFmt w:val="decimal"/>
      <w:lvlText w:val="%1."/>
      <w:lvlJc w:val="left"/>
      <w:pPr>
        <w:ind w:left="720" w:hanging="360"/>
      </w:pPr>
      <w:rPr>
        <w:rFonts w:ascii="Calibri" w:eastAsia="Calibri" w:hAnsi="Calibri" w:cs="Calibri"/>
        <w:b/>
      </w:rPr>
    </w:lvl>
    <w:lvl w:ilvl="1" w:tplc="A8509730">
      <w:start w:val="1"/>
      <w:numFmt w:val="lowerLetter"/>
      <w:lvlText w:val="%2."/>
      <w:lvlJc w:val="left"/>
      <w:pPr>
        <w:ind w:left="1440" w:hanging="360"/>
      </w:pPr>
    </w:lvl>
    <w:lvl w:ilvl="2" w:tplc="886C13AE">
      <w:start w:val="1"/>
      <w:numFmt w:val="lowerRoman"/>
      <w:lvlText w:val="%3."/>
      <w:lvlJc w:val="right"/>
      <w:pPr>
        <w:ind w:left="2160" w:hanging="180"/>
      </w:pPr>
    </w:lvl>
    <w:lvl w:ilvl="3" w:tplc="56D81FFE">
      <w:start w:val="1"/>
      <w:numFmt w:val="decimal"/>
      <w:lvlText w:val="%4."/>
      <w:lvlJc w:val="left"/>
      <w:pPr>
        <w:ind w:left="2880" w:hanging="360"/>
      </w:pPr>
    </w:lvl>
    <w:lvl w:ilvl="4" w:tplc="B0AC388C">
      <w:start w:val="1"/>
      <w:numFmt w:val="lowerLetter"/>
      <w:lvlText w:val="%5."/>
      <w:lvlJc w:val="left"/>
      <w:pPr>
        <w:ind w:left="3600" w:hanging="360"/>
      </w:pPr>
    </w:lvl>
    <w:lvl w:ilvl="5" w:tplc="E0FE122A">
      <w:start w:val="1"/>
      <w:numFmt w:val="lowerRoman"/>
      <w:lvlText w:val="%6."/>
      <w:lvlJc w:val="right"/>
      <w:pPr>
        <w:ind w:left="4320" w:hanging="180"/>
      </w:pPr>
    </w:lvl>
    <w:lvl w:ilvl="6" w:tplc="2BCC9CF6">
      <w:start w:val="1"/>
      <w:numFmt w:val="decimal"/>
      <w:lvlText w:val="%7."/>
      <w:lvlJc w:val="left"/>
      <w:pPr>
        <w:ind w:left="5040" w:hanging="360"/>
      </w:pPr>
    </w:lvl>
    <w:lvl w:ilvl="7" w:tplc="37FE9BCE">
      <w:start w:val="1"/>
      <w:numFmt w:val="lowerLetter"/>
      <w:lvlText w:val="%8."/>
      <w:lvlJc w:val="left"/>
      <w:pPr>
        <w:ind w:left="5760" w:hanging="360"/>
      </w:pPr>
    </w:lvl>
    <w:lvl w:ilvl="8" w:tplc="A8E2926C">
      <w:start w:val="1"/>
      <w:numFmt w:val="lowerRoman"/>
      <w:lvlText w:val="%9."/>
      <w:lvlJc w:val="right"/>
      <w:pPr>
        <w:ind w:left="6480" w:hanging="180"/>
      </w:pPr>
    </w:lvl>
  </w:abstractNum>
  <w:abstractNum w:abstractNumId="30" w15:restartNumberingAfterBreak="0">
    <w:nsid w:val="26513581"/>
    <w:multiLevelType w:val="hybridMultilevel"/>
    <w:tmpl w:val="D61C8CEA"/>
    <w:lvl w:ilvl="0" w:tplc="04349C6E">
      <w:start w:val="1"/>
      <w:numFmt w:val="upperLetter"/>
      <w:lvlText w:val="%1."/>
      <w:lvlJc w:val="left"/>
      <w:pPr>
        <w:ind w:left="2136" w:hanging="360"/>
      </w:pPr>
      <w:rPr>
        <w:rFonts w:hint="default"/>
        <w:i w:val="0"/>
      </w:rPr>
    </w:lvl>
    <w:lvl w:ilvl="1" w:tplc="040C0019">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31" w15:restartNumberingAfterBreak="0">
    <w:nsid w:val="26D860BE"/>
    <w:multiLevelType w:val="hybridMultilevel"/>
    <w:tmpl w:val="5874D9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26F9666F"/>
    <w:multiLevelType w:val="hybridMultilevel"/>
    <w:tmpl w:val="C84EE0E6"/>
    <w:lvl w:ilvl="0" w:tplc="040C0005">
      <w:start w:val="1"/>
      <w:numFmt w:val="bullet"/>
      <w:lvlText w:val=""/>
      <w:lvlJc w:val="left"/>
      <w:pPr>
        <w:ind w:left="2484" w:hanging="360"/>
      </w:pPr>
      <w:rPr>
        <w:rFonts w:ascii="Wingdings" w:hAnsi="Wingdings" w:hint="default"/>
      </w:rPr>
    </w:lvl>
    <w:lvl w:ilvl="1" w:tplc="040C0003">
      <w:start w:val="1"/>
      <w:numFmt w:val="bullet"/>
      <w:lvlText w:val="o"/>
      <w:lvlJc w:val="left"/>
      <w:pPr>
        <w:ind w:left="1764" w:hanging="360"/>
      </w:pPr>
      <w:rPr>
        <w:rFonts w:ascii="Courier New" w:hAnsi="Courier New" w:cs="Courier New" w:hint="default"/>
      </w:rPr>
    </w:lvl>
    <w:lvl w:ilvl="2" w:tplc="040C0005" w:tentative="1">
      <w:start w:val="1"/>
      <w:numFmt w:val="bullet"/>
      <w:lvlText w:val=""/>
      <w:lvlJc w:val="left"/>
      <w:pPr>
        <w:ind w:left="2484" w:hanging="360"/>
      </w:pPr>
      <w:rPr>
        <w:rFonts w:ascii="Wingdings" w:hAnsi="Wingdings" w:hint="default"/>
      </w:rPr>
    </w:lvl>
    <w:lvl w:ilvl="3" w:tplc="040C0001" w:tentative="1">
      <w:start w:val="1"/>
      <w:numFmt w:val="bullet"/>
      <w:lvlText w:val=""/>
      <w:lvlJc w:val="left"/>
      <w:pPr>
        <w:ind w:left="3204" w:hanging="360"/>
      </w:pPr>
      <w:rPr>
        <w:rFonts w:ascii="Symbol" w:hAnsi="Symbol" w:hint="default"/>
      </w:rPr>
    </w:lvl>
    <w:lvl w:ilvl="4" w:tplc="040C0003" w:tentative="1">
      <w:start w:val="1"/>
      <w:numFmt w:val="bullet"/>
      <w:lvlText w:val="o"/>
      <w:lvlJc w:val="left"/>
      <w:pPr>
        <w:ind w:left="3924" w:hanging="360"/>
      </w:pPr>
      <w:rPr>
        <w:rFonts w:ascii="Courier New" w:hAnsi="Courier New" w:cs="Courier New" w:hint="default"/>
      </w:rPr>
    </w:lvl>
    <w:lvl w:ilvl="5" w:tplc="040C0005" w:tentative="1">
      <w:start w:val="1"/>
      <w:numFmt w:val="bullet"/>
      <w:lvlText w:val=""/>
      <w:lvlJc w:val="left"/>
      <w:pPr>
        <w:ind w:left="4644" w:hanging="360"/>
      </w:pPr>
      <w:rPr>
        <w:rFonts w:ascii="Wingdings" w:hAnsi="Wingdings" w:hint="default"/>
      </w:rPr>
    </w:lvl>
    <w:lvl w:ilvl="6" w:tplc="040C0001" w:tentative="1">
      <w:start w:val="1"/>
      <w:numFmt w:val="bullet"/>
      <w:lvlText w:val=""/>
      <w:lvlJc w:val="left"/>
      <w:pPr>
        <w:ind w:left="5364" w:hanging="360"/>
      </w:pPr>
      <w:rPr>
        <w:rFonts w:ascii="Symbol" w:hAnsi="Symbol" w:hint="default"/>
      </w:rPr>
    </w:lvl>
    <w:lvl w:ilvl="7" w:tplc="040C0003" w:tentative="1">
      <w:start w:val="1"/>
      <w:numFmt w:val="bullet"/>
      <w:lvlText w:val="o"/>
      <w:lvlJc w:val="left"/>
      <w:pPr>
        <w:ind w:left="6084" w:hanging="360"/>
      </w:pPr>
      <w:rPr>
        <w:rFonts w:ascii="Courier New" w:hAnsi="Courier New" w:cs="Courier New" w:hint="default"/>
      </w:rPr>
    </w:lvl>
    <w:lvl w:ilvl="8" w:tplc="040C0005" w:tentative="1">
      <w:start w:val="1"/>
      <w:numFmt w:val="bullet"/>
      <w:lvlText w:val=""/>
      <w:lvlJc w:val="left"/>
      <w:pPr>
        <w:ind w:left="6804" w:hanging="360"/>
      </w:pPr>
      <w:rPr>
        <w:rFonts w:ascii="Wingdings" w:hAnsi="Wingdings" w:hint="default"/>
      </w:rPr>
    </w:lvl>
  </w:abstractNum>
  <w:abstractNum w:abstractNumId="33" w15:restartNumberingAfterBreak="0">
    <w:nsid w:val="28F045B2"/>
    <w:multiLevelType w:val="hybridMultilevel"/>
    <w:tmpl w:val="10EEE1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292D4B79"/>
    <w:multiLevelType w:val="hybridMultilevel"/>
    <w:tmpl w:val="56D481E4"/>
    <w:lvl w:ilvl="0" w:tplc="04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2A5F4C25"/>
    <w:multiLevelType w:val="hybridMultilevel"/>
    <w:tmpl w:val="A06E060E"/>
    <w:lvl w:ilvl="0" w:tplc="FFFFFFFF">
      <w:start w:val="1"/>
      <w:numFmt w:val="decimal"/>
      <w:lvlText w:val="%1."/>
      <w:lvlJc w:val="left"/>
      <w:pPr>
        <w:ind w:left="142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AA11502"/>
    <w:multiLevelType w:val="hybridMultilevel"/>
    <w:tmpl w:val="E370D9C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7" w15:restartNumberingAfterBreak="0">
    <w:nsid w:val="2AF777C5"/>
    <w:multiLevelType w:val="hybridMultilevel"/>
    <w:tmpl w:val="534CFF24"/>
    <w:lvl w:ilvl="0" w:tplc="04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2BFE76E9"/>
    <w:multiLevelType w:val="hybridMultilevel"/>
    <w:tmpl w:val="E8C42FB8"/>
    <w:lvl w:ilvl="0" w:tplc="85847D28">
      <w:start w:val="1"/>
      <w:numFmt w:val="bullet"/>
      <w:lvlText w:val=""/>
      <w:lvlJc w:val="left"/>
      <w:pPr>
        <w:ind w:left="720" w:hanging="360"/>
      </w:pPr>
      <w:rPr>
        <w:rFonts w:ascii="Wingdings" w:eastAsiaTheme="minorHAnsi" w:hAnsi="Wingdings" w:cs="Marianne-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2C4643A9"/>
    <w:multiLevelType w:val="hybridMultilevel"/>
    <w:tmpl w:val="ADE479CE"/>
    <w:lvl w:ilvl="0" w:tplc="163C54FC">
      <w:start w:val="1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2CAA3BEF"/>
    <w:multiLevelType w:val="hybridMultilevel"/>
    <w:tmpl w:val="E2B83852"/>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DCC2415"/>
    <w:multiLevelType w:val="hybridMultilevel"/>
    <w:tmpl w:val="E88AB7A8"/>
    <w:lvl w:ilvl="0" w:tplc="040C0001">
      <w:start w:val="1"/>
      <w:numFmt w:val="bullet"/>
      <w:lvlText w:val=""/>
      <w:lvlJc w:val="left"/>
      <w:pPr>
        <w:ind w:left="720" w:hanging="360"/>
      </w:pPr>
      <w:rPr>
        <w:rFonts w:ascii="Symbol" w:hAnsi="Symbol" w:hint="default"/>
        <w:color w:val="E72747"/>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2E9A01F3"/>
    <w:multiLevelType w:val="hybridMultilevel"/>
    <w:tmpl w:val="D0362C66"/>
    <w:lvl w:ilvl="0" w:tplc="471A4190">
      <w:numFmt w:val="bullet"/>
      <w:lvlText w:val="-"/>
      <w:lvlJc w:val="left"/>
      <w:pPr>
        <w:ind w:left="1068" w:hanging="360"/>
      </w:pPr>
      <w:rPr>
        <w:rFonts w:ascii="Marianne-Regular" w:eastAsiaTheme="minorHAnsi" w:hAnsi="Marianne-Regular" w:cs="Marianne-Regular" w:hint="default"/>
      </w:rPr>
    </w:lvl>
    <w:lvl w:ilvl="1" w:tplc="040C000D">
      <w:start w:val="1"/>
      <w:numFmt w:val="bullet"/>
      <w:lvlText w:val=""/>
      <w:lvlJc w:val="left"/>
      <w:pPr>
        <w:ind w:left="1788" w:hanging="360"/>
      </w:pPr>
      <w:rPr>
        <w:rFonts w:ascii="Wingdings" w:hAnsi="Wingding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3" w15:restartNumberingAfterBreak="0">
    <w:nsid w:val="329C3638"/>
    <w:multiLevelType w:val="multilevel"/>
    <w:tmpl w:val="888A7B12"/>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46F4BF7"/>
    <w:multiLevelType w:val="hybridMultilevel"/>
    <w:tmpl w:val="15A25C12"/>
    <w:lvl w:ilvl="0" w:tplc="040C0005">
      <w:start w:val="1"/>
      <w:numFmt w:val="bullet"/>
      <w:lvlText w:val=""/>
      <w:lvlJc w:val="left"/>
      <w:pPr>
        <w:ind w:left="864" w:hanging="360"/>
      </w:pPr>
      <w:rPr>
        <w:rFonts w:ascii="Wingdings" w:hAnsi="Wingdings" w:hint="default"/>
      </w:rPr>
    </w:lvl>
    <w:lvl w:ilvl="1" w:tplc="040C0003" w:tentative="1">
      <w:start w:val="1"/>
      <w:numFmt w:val="bullet"/>
      <w:lvlText w:val="o"/>
      <w:lvlJc w:val="left"/>
      <w:pPr>
        <w:ind w:left="1584" w:hanging="360"/>
      </w:pPr>
      <w:rPr>
        <w:rFonts w:ascii="Courier New" w:hAnsi="Courier New" w:cs="Courier New" w:hint="default"/>
      </w:rPr>
    </w:lvl>
    <w:lvl w:ilvl="2" w:tplc="040C0005" w:tentative="1">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cs="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cs="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45" w15:restartNumberingAfterBreak="0">
    <w:nsid w:val="354C7593"/>
    <w:multiLevelType w:val="hybridMultilevel"/>
    <w:tmpl w:val="D7602AEE"/>
    <w:lvl w:ilvl="0" w:tplc="04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35692BB7"/>
    <w:multiLevelType w:val="multilevel"/>
    <w:tmpl w:val="3228B31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5AE160F"/>
    <w:multiLevelType w:val="hybridMultilevel"/>
    <w:tmpl w:val="911A30A4"/>
    <w:lvl w:ilvl="0" w:tplc="6114A74A">
      <w:start w:val="1"/>
      <w:numFmt w:val="decimal"/>
      <w:lvlText w:val="%1."/>
      <w:lvlJc w:val="left"/>
      <w:pPr>
        <w:ind w:left="360" w:firstLine="0"/>
      </w:pPr>
      <w:rPr>
        <w:rFonts w:ascii="Calibri" w:eastAsia="Calibri" w:hAnsi="Calibri" w:cs="Calibr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369D52DD"/>
    <w:multiLevelType w:val="hybridMultilevel"/>
    <w:tmpl w:val="0B3C79A6"/>
    <w:lvl w:ilvl="0" w:tplc="FFFFFFFF">
      <w:start w:val="1"/>
      <w:numFmt w:val="upperLetter"/>
      <w:lvlText w:val="%1."/>
      <w:lvlJc w:val="left"/>
      <w:pPr>
        <w:ind w:left="1776" w:hanging="36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49" w15:restartNumberingAfterBreak="0">
    <w:nsid w:val="38815A7D"/>
    <w:multiLevelType w:val="hybridMultilevel"/>
    <w:tmpl w:val="826CFDE4"/>
    <w:lvl w:ilvl="0" w:tplc="619E5170">
      <w:start w:val="1"/>
      <w:numFmt w:val="decimal"/>
      <w:pStyle w:val="Titre2"/>
      <w:lvlText w:val="%1."/>
      <w:lvlJc w:val="right"/>
      <w:pPr>
        <w:ind w:left="1428" w:hanging="360"/>
      </w:pPr>
      <w:rPr>
        <w:rFonts w:hint="default"/>
      </w:rPr>
    </w:lvl>
    <w:lvl w:ilvl="1" w:tplc="8846747C">
      <w:start w:val="1"/>
      <w:numFmt w:val="lowerLetter"/>
      <w:lvlText w:val="%2."/>
      <w:lvlJc w:val="left"/>
      <w:pPr>
        <w:ind w:left="2148" w:hanging="360"/>
      </w:pPr>
    </w:lvl>
    <w:lvl w:ilvl="2" w:tplc="14623A64">
      <w:start w:val="1"/>
      <w:numFmt w:val="lowerRoman"/>
      <w:lvlText w:val="%3."/>
      <w:lvlJc w:val="right"/>
      <w:pPr>
        <w:ind w:left="2868" w:hanging="180"/>
      </w:pPr>
    </w:lvl>
    <w:lvl w:ilvl="3" w:tplc="88FEE590">
      <w:start w:val="1"/>
      <w:numFmt w:val="decimal"/>
      <w:lvlText w:val="%4."/>
      <w:lvlJc w:val="left"/>
      <w:pPr>
        <w:ind w:left="3588" w:hanging="360"/>
      </w:pPr>
    </w:lvl>
    <w:lvl w:ilvl="4" w:tplc="71483F8A">
      <w:start w:val="1"/>
      <w:numFmt w:val="lowerLetter"/>
      <w:lvlText w:val="%5."/>
      <w:lvlJc w:val="left"/>
      <w:pPr>
        <w:ind w:left="4308" w:hanging="360"/>
      </w:pPr>
    </w:lvl>
    <w:lvl w:ilvl="5" w:tplc="F8603758">
      <w:start w:val="1"/>
      <w:numFmt w:val="lowerRoman"/>
      <w:lvlText w:val="%6."/>
      <w:lvlJc w:val="right"/>
      <w:pPr>
        <w:ind w:left="5028" w:hanging="180"/>
      </w:pPr>
    </w:lvl>
    <w:lvl w:ilvl="6" w:tplc="83F258C0">
      <w:start w:val="1"/>
      <w:numFmt w:val="decimal"/>
      <w:lvlText w:val="%7."/>
      <w:lvlJc w:val="left"/>
      <w:pPr>
        <w:ind w:left="5748" w:hanging="360"/>
      </w:pPr>
    </w:lvl>
    <w:lvl w:ilvl="7" w:tplc="4C888C08">
      <w:start w:val="1"/>
      <w:numFmt w:val="lowerLetter"/>
      <w:lvlText w:val="%8."/>
      <w:lvlJc w:val="left"/>
      <w:pPr>
        <w:ind w:left="6468" w:hanging="360"/>
      </w:pPr>
    </w:lvl>
    <w:lvl w:ilvl="8" w:tplc="72EE8066">
      <w:start w:val="1"/>
      <w:numFmt w:val="lowerRoman"/>
      <w:lvlText w:val="%9."/>
      <w:lvlJc w:val="right"/>
      <w:pPr>
        <w:ind w:left="7188" w:hanging="180"/>
      </w:pPr>
    </w:lvl>
  </w:abstractNum>
  <w:abstractNum w:abstractNumId="50" w15:restartNumberingAfterBreak="0">
    <w:nsid w:val="3CAD71C7"/>
    <w:multiLevelType w:val="hybridMultilevel"/>
    <w:tmpl w:val="604EF8B8"/>
    <w:lvl w:ilvl="0" w:tplc="C87E29A8">
      <w:start w:val="1"/>
      <w:numFmt w:val="bullet"/>
      <w:lvlText w:val=""/>
      <w:lvlJc w:val="left"/>
      <w:pPr>
        <w:ind w:left="720" w:hanging="360"/>
      </w:pPr>
      <w:rPr>
        <w:rFonts w:ascii="Symbol" w:hAnsi="Symbol" w:hint="default"/>
        <w:color w:val="auto"/>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3F8C2AA5"/>
    <w:multiLevelType w:val="hybridMultilevel"/>
    <w:tmpl w:val="0B3C79A6"/>
    <w:lvl w:ilvl="0" w:tplc="FCC6F9CE">
      <w:start w:val="1"/>
      <w:numFmt w:val="upp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52" w15:restartNumberingAfterBreak="0">
    <w:nsid w:val="41993CBE"/>
    <w:multiLevelType w:val="hybridMultilevel"/>
    <w:tmpl w:val="E690B91A"/>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42A446E9"/>
    <w:multiLevelType w:val="hybridMultilevel"/>
    <w:tmpl w:val="438255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45701517"/>
    <w:multiLevelType w:val="hybridMultilevel"/>
    <w:tmpl w:val="7B4A643E"/>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473212F9"/>
    <w:multiLevelType w:val="hybridMultilevel"/>
    <w:tmpl w:val="00AC2002"/>
    <w:lvl w:ilvl="0" w:tplc="CC2EA564">
      <w:start w:val="1"/>
      <w:numFmt w:val="decimal"/>
      <w:lvlText w:val="%1."/>
      <w:lvlJc w:val="left"/>
      <w:pPr>
        <w:ind w:left="142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475C6575"/>
    <w:multiLevelType w:val="multilevel"/>
    <w:tmpl w:val="EAB60E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779332A"/>
    <w:multiLevelType w:val="hybridMultilevel"/>
    <w:tmpl w:val="0AB87CEE"/>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47B41416"/>
    <w:multiLevelType w:val="hybridMultilevel"/>
    <w:tmpl w:val="6712BC7E"/>
    <w:lvl w:ilvl="0" w:tplc="D25CC994">
      <w:start w:val="1"/>
      <w:numFmt w:val="bullet"/>
      <w:lvlText w:val=""/>
      <w:lvlJc w:val="left"/>
      <w:pPr>
        <w:tabs>
          <w:tab w:val="num" w:pos="720"/>
        </w:tabs>
        <w:ind w:left="720" w:hanging="360"/>
      </w:pPr>
      <w:rPr>
        <w:rFonts w:ascii="Wingdings" w:hAnsi="Wingdings" w:hint="default"/>
      </w:rPr>
    </w:lvl>
    <w:lvl w:ilvl="1" w:tplc="B23C2E4E">
      <w:start w:val="206"/>
      <w:numFmt w:val="bullet"/>
      <w:lvlText w:val=""/>
      <w:lvlJc w:val="left"/>
      <w:pPr>
        <w:tabs>
          <w:tab w:val="num" w:pos="1440"/>
        </w:tabs>
        <w:ind w:left="1440" w:hanging="360"/>
      </w:pPr>
      <w:rPr>
        <w:rFonts w:ascii="Wingdings" w:hAnsi="Wingdings" w:hint="default"/>
      </w:rPr>
    </w:lvl>
    <w:lvl w:ilvl="2" w:tplc="E7C4FB00" w:tentative="1">
      <w:start w:val="1"/>
      <w:numFmt w:val="bullet"/>
      <w:lvlText w:val=""/>
      <w:lvlJc w:val="left"/>
      <w:pPr>
        <w:tabs>
          <w:tab w:val="num" w:pos="2160"/>
        </w:tabs>
        <w:ind w:left="2160" w:hanging="360"/>
      </w:pPr>
      <w:rPr>
        <w:rFonts w:ascii="Wingdings" w:hAnsi="Wingdings" w:hint="default"/>
      </w:rPr>
    </w:lvl>
    <w:lvl w:ilvl="3" w:tplc="DC74FAE0" w:tentative="1">
      <w:start w:val="1"/>
      <w:numFmt w:val="bullet"/>
      <w:lvlText w:val=""/>
      <w:lvlJc w:val="left"/>
      <w:pPr>
        <w:tabs>
          <w:tab w:val="num" w:pos="2880"/>
        </w:tabs>
        <w:ind w:left="2880" w:hanging="360"/>
      </w:pPr>
      <w:rPr>
        <w:rFonts w:ascii="Wingdings" w:hAnsi="Wingdings" w:hint="default"/>
      </w:rPr>
    </w:lvl>
    <w:lvl w:ilvl="4" w:tplc="05F292AE" w:tentative="1">
      <w:start w:val="1"/>
      <w:numFmt w:val="bullet"/>
      <w:lvlText w:val=""/>
      <w:lvlJc w:val="left"/>
      <w:pPr>
        <w:tabs>
          <w:tab w:val="num" w:pos="3600"/>
        </w:tabs>
        <w:ind w:left="3600" w:hanging="360"/>
      </w:pPr>
      <w:rPr>
        <w:rFonts w:ascii="Wingdings" w:hAnsi="Wingdings" w:hint="default"/>
      </w:rPr>
    </w:lvl>
    <w:lvl w:ilvl="5" w:tplc="8F4E0FC6" w:tentative="1">
      <w:start w:val="1"/>
      <w:numFmt w:val="bullet"/>
      <w:lvlText w:val=""/>
      <w:lvlJc w:val="left"/>
      <w:pPr>
        <w:tabs>
          <w:tab w:val="num" w:pos="4320"/>
        </w:tabs>
        <w:ind w:left="4320" w:hanging="360"/>
      </w:pPr>
      <w:rPr>
        <w:rFonts w:ascii="Wingdings" w:hAnsi="Wingdings" w:hint="default"/>
      </w:rPr>
    </w:lvl>
    <w:lvl w:ilvl="6" w:tplc="6366DF08" w:tentative="1">
      <w:start w:val="1"/>
      <w:numFmt w:val="bullet"/>
      <w:lvlText w:val=""/>
      <w:lvlJc w:val="left"/>
      <w:pPr>
        <w:tabs>
          <w:tab w:val="num" w:pos="5040"/>
        </w:tabs>
        <w:ind w:left="5040" w:hanging="360"/>
      </w:pPr>
      <w:rPr>
        <w:rFonts w:ascii="Wingdings" w:hAnsi="Wingdings" w:hint="default"/>
      </w:rPr>
    </w:lvl>
    <w:lvl w:ilvl="7" w:tplc="EA72A462" w:tentative="1">
      <w:start w:val="1"/>
      <w:numFmt w:val="bullet"/>
      <w:lvlText w:val=""/>
      <w:lvlJc w:val="left"/>
      <w:pPr>
        <w:tabs>
          <w:tab w:val="num" w:pos="5760"/>
        </w:tabs>
        <w:ind w:left="5760" w:hanging="360"/>
      </w:pPr>
      <w:rPr>
        <w:rFonts w:ascii="Wingdings" w:hAnsi="Wingdings" w:hint="default"/>
      </w:rPr>
    </w:lvl>
    <w:lvl w:ilvl="8" w:tplc="E528E0AC"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80B0616"/>
    <w:multiLevelType w:val="hybridMultilevel"/>
    <w:tmpl w:val="636ED13A"/>
    <w:lvl w:ilvl="0" w:tplc="040C0005">
      <w:start w:val="1"/>
      <w:numFmt w:val="bullet"/>
      <w:lvlText w:val=""/>
      <w:lvlJc w:val="left"/>
      <w:pPr>
        <w:ind w:left="216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0" w15:restartNumberingAfterBreak="0">
    <w:nsid w:val="4877373B"/>
    <w:multiLevelType w:val="hybridMultilevel"/>
    <w:tmpl w:val="DDEC4822"/>
    <w:lvl w:ilvl="0" w:tplc="040C0005">
      <w:start w:val="1"/>
      <w:numFmt w:val="bullet"/>
      <w:lvlText w:val=""/>
      <w:lvlJc w:val="left"/>
      <w:pPr>
        <w:ind w:left="720" w:hanging="360"/>
      </w:pPr>
      <w:rPr>
        <w:rFonts w:ascii="Wingdings" w:hAnsi="Wingdings" w:hint="default"/>
      </w:rPr>
    </w:lvl>
    <w:lvl w:ilvl="1" w:tplc="A58A1242">
      <w:start w:val="1"/>
      <w:numFmt w:val="bullet"/>
      <w:lvlText w:val="o"/>
      <w:lvlJc w:val="left"/>
      <w:pPr>
        <w:ind w:left="1440" w:hanging="360"/>
      </w:pPr>
      <w:rPr>
        <w:rFonts w:ascii="Courier New" w:eastAsia="Courier New" w:hAnsi="Courier New" w:cs="Courier New"/>
      </w:rPr>
    </w:lvl>
    <w:lvl w:ilvl="2" w:tplc="D4ECE5AA">
      <w:start w:val="1"/>
      <w:numFmt w:val="bullet"/>
      <w:lvlText w:val="§"/>
      <w:lvlJc w:val="left"/>
      <w:pPr>
        <w:ind w:left="2160" w:hanging="360"/>
      </w:pPr>
      <w:rPr>
        <w:rFonts w:ascii="Wingdings" w:eastAsia="Wingdings" w:hAnsi="Wingdings" w:cs="Wingdings"/>
      </w:rPr>
    </w:lvl>
    <w:lvl w:ilvl="3" w:tplc="6C0A4764">
      <w:start w:val="1"/>
      <w:numFmt w:val="bullet"/>
      <w:lvlText w:val="·"/>
      <w:lvlJc w:val="left"/>
      <w:pPr>
        <w:ind w:left="2880" w:hanging="360"/>
      </w:pPr>
      <w:rPr>
        <w:rFonts w:ascii="Symbol" w:eastAsia="Symbol" w:hAnsi="Symbol" w:cs="Symbol"/>
      </w:rPr>
    </w:lvl>
    <w:lvl w:ilvl="4" w:tplc="33828B74">
      <w:start w:val="1"/>
      <w:numFmt w:val="bullet"/>
      <w:lvlText w:val="o"/>
      <w:lvlJc w:val="left"/>
      <w:pPr>
        <w:ind w:left="3600" w:hanging="360"/>
      </w:pPr>
      <w:rPr>
        <w:rFonts w:ascii="Courier New" w:eastAsia="Courier New" w:hAnsi="Courier New" w:cs="Courier New"/>
      </w:rPr>
    </w:lvl>
    <w:lvl w:ilvl="5" w:tplc="8C7CD7E0">
      <w:start w:val="1"/>
      <w:numFmt w:val="bullet"/>
      <w:lvlText w:val="§"/>
      <w:lvlJc w:val="left"/>
      <w:pPr>
        <w:ind w:left="4320" w:hanging="360"/>
      </w:pPr>
      <w:rPr>
        <w:rFonts w:ascii="Wingdings" w:eastAsia="Wingdings" w:hAnsi="Wingdings" w:cs="Wingdings"/>
      </w:rPr>
    </w:lvl>
    <w:lvl w:ilvl="6" w:tplc="4C56114C">
      <w:start w:val="1"/>
      <w:numFmt w:val="bullet"/>
      <w:lvlText w:val="·"/>
      <w:lvlJc w:val="left"/>
      <w:pPr>
        <w:ind w:left="5040" w:hanging="360"/>
      </w:pPr>
      <w:rPr>
        <w:rFonts w:ascii="Symbol" w:eastAsia="Symbol" w:hAnsi="Symbol" w:cs="Symbol"/>
      </w:rPr>
    </w:lvl>
    <w:lvl w:ilvl="7" w:tplc="0E507260">
      <w:start w:val="1"/>
      <w:numFmt w:val="bullet"/>
      <w:lvlText w:val="o"/>
      <w:lvlJc w:val="left"/>
      <w:pPr>
        <w:ind w:left="5760" w:hanging="360"/>
      </w:pPr>
      <w:rPr>
        <w:rFonts w:ascii="Courier New" w:eastAsia="Courier New" w:hAnsi="Courier New" w:cs="Courier New"/>
      </w:rPr>
    </w:lvl>
    <w:lvl w:ilvl="8" w:tplc="549406B2">
      <w:start w:val="1"/>
      <w:numFmt w:val="bullet"/>
      <w:lvlText w:val="§"/>
      <w:lvlJc w:val="left"/>
      <w:pPr>
        <w:ind w:left="6480" w:hanging="360"/>
      </w:pPr>
      <w:rPr>
        <w:rFonts w:ascii="Wingdings" w:eastAsia="Wingdings" w:hAnsi="Wingdings" w:cs="Wingdings"/>
      </w:rPr>
    </w:lvl>
  </w:abstractNum>
  <w:abstractNum w:abstractNumId="61" w15:restartNumberingAfterBreak="0">
    <w:nsid w:val="48AA585C"/>
    <w:multiLevelType w:val="hybridMultilevel"/>
    <w:tmpl w:val="2620EA1C"/>
    <w:lvl w:ilvl="0" w:tplc="F63270A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48C43E8D"/>
    <w:multiLevelType w:val="hybridMultilevel"/>
    <w:tmpl w:val="BF14E9C2"/>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49267763"/>
    <w:multiLevelType w:val="hybridMultilevel"/>
    <w:tmpl w:val="AB7C4042"/>
    <w:lvl w:ilvl="0" w:tplc="7A0A2EAA">
      <w:start w:val="1"/>
      <w:numFmt w:val="upperLetter"/>
      <w:pStyle w:val="Titre3"/>
      <w:lvlText w:val="%1."/>
      <w:lvlJc w:val="left"/>
      <w:pPr>
        <w:ind w:left="1428" w:hanging="360"/>
      </w:pPr>
    </w:lvl>
    <w:lvl w:ilvl="1" w:tplc="040C0019">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64" w15:restartNumberingAfterBreak="0">
    <w:nsid w:val="4A777F27"/>
    <w:multiLevelType w:val="hybridMultilevel"/>
    <w:tmpl w:val="8702E948"/>
    <w:lvl w:ilvl="0" w:tplc="04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eastAsia="Courier New" w:hAnsi="Courier New" w:cs="Courier New"/>
      </w:rPr>
    </w:lvl>
    <w:lvl w:ilvl="2" w:tplc="FFFFFFFF">
      <w:start w:val="1"/>
      <w:numFmt w:val="bullet"/>
      <w:lvlText w:val="§"/>
      <w:lvlJc w:val="left"/>
      <w:pPr>
        <w:ind w:left="2160" w:hanging="360"/>
      </w:pPr>
      <w:rPr>
        <w:rFonts w:ascii="Wingdings" w:eastAsia="Wingdings" w:hAnsi="Wingdings" w:cs="Wingdings"/>
      </w:rPr>
    </w:lvl>
    <w:lvl w:ilvl="3" w:tplc="FFFFFFFF">
      <w:start w:val="1"/>
      <w:numFmt w:val="bullet"/>
      <w:lvlText w:val="·"/>
      <w:lvlJc w:val="left"/>
      <w:pPr>
        <w:ind w:left="2880" w:hanging="360"/>
      </w:pPr>
      <w:rPr>
        <w:rFonts w:ascii="Symbol" w:eastAsia="Symbol" w:hAnsi="Symbol" w:cs="Symbol"/>
      </w:rPr>
    </w:lvl>
    <w:lvl w:ilvl="4" w:tplc="FFFFFFFF">
      <w:start w:val="1"/>
      <w:numFmt w:val="bullet"/>
      <w:lvlText w:val="o"/>
      <w:lvlJc w:val="left"/>
      <w:pPr>
        <w:ind w:left="3600" w:hanging="360"/>
      </w:pPr>
      <w:rPr>
        <w:rFonts w:ascii="Courier New" w:eastAsia="Courier New" w:hAnsi="Courier New" w:cs="Courier New"/>
      </w:rPr>
    </w:lvl>
    <w:lvl w:ilvl="5" w:tplc="FFFFFFFF">
      <w:start w:val="1"/>
      <w:numFmt w:val="bullet"/>
      <w:lvlText w:val="§"/>
      <w:lvlJc w:val="left"/>
      <w:pPr>
        <w:ind w:left="4320" w:hanging="360"/>
      </w:pPr>
      <w:rPr>
        <w:rFonts w:ascii="Wingdings" w:eastAsia="Wingdings" w:hAnsi="Wingdings" w:cs="Wingdings"/>
      </w:rPr>
    </w:lvl>
    <w:lvl w:ilvl="6" w:tplc="FFFFFFFF">
      <w:start w:val="1"/>
      <w:numFmt w:val="bullet"/>
      <w:lvlText w:val="·"/>
      <w:lvlJc w:val="left"/>
      <w:pPr>
        <w:ind w:left="5040" w:hanging="360"/>
      </w:pPr>
      <w:rPr>
        <w:rFonts w:ascii="Symbol" w:eastAsia="Symbol" w:hAnsi="Symbol" w:cs="Symbol"/>
      </w:rPr>
    </w:lvl>
    <w:lvl w:ilvl="7" w:tplc="FFFFFFFF">
      <w:start w:val="1"/>
      <w:numFmt w:val="bullet"/>
      <w:lvlText w:val="o"/>
      <w:lvlJc w:val="left"/>
      <w:pPr>
        <w:ind w:left="5760" w:hanging="360"/>
      </w:pPr>
      <w:rPr>
        <w:rFonts w:ascii="Courier New" w:eastAsia="Courier New" w:hAnsi="Courier New" w:cs="Courier New"/>
      </w:rPr>
    </w:lvl>
    <w:lvl w:ilvl="8" w:tplc="FFFFFFFF">
      <w:start w:val="1"/>
      <w:numFmt w:val="bullet"/>
      <w:lvlText w:val="§"/>
      <w:lvlJc w:val="left"/>
      <w:pPr>
        <w:ind w:left="6480" w:hanging="360"/>
      </w:pPr>
      <w:rPr>
        <w:rFonts w:ascii="Wingdings" w:eastAsia="Wingdings" w:hAnsi="Wingdings" w:cs="Wingdings"/>
      </w:rPr>
    </w:lvl>
  </w:abstractNum>
  <w:abstractNum w:abstractNumId="65" w15:restartNumberingAfterBreak="0">
    <w:nsid w:val="4AEB6269"/>
    <w:multiLevelType w:val="hybridMultilevel"/>
    <w:tmpl w:val="5824EEEE"/>
    <w:lvl w:ilvl="0" w:tplc="885E1EC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4B6E00F0"/>
    <w:multiLevelType w:val="hybridMultilevel"/>
    <w:tmpl w:val="D17876FE"/>
    <w:lvl w:ilvl="0" w:tplc="4EA22550">
      <w:start w:val="2"/>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4CB75ECB"/>
    <w:multiLevelType w:val="hybridMultilevel"/>
    <w:tmpl w:val="D390F174"/>
    <w:lvl w:ilvl="0" w:tplc="040C0005">
      <w:start w:val="1"/>
      <w:numFmt w:val="bullet"/>
      <w:lvlText w:val=""/>
      <w:lvlJc w:val="left"/>
      <w:pPr>
        <w:ind w:left="360" w:hanging="360"/>
      </w:pPr>
      <w:rPr>
        <w:rFonts w:ascii="Wingdings" w:hAnsi="Wingdings" w:hint="default"/>
      </w:rPr>
    </w:lvl>
    <w:lvl w:ilvl="1" w:tplc="FFFFFFFF">
      <w:start w:val="1"/>
      <w:numFmt w:val="bullet"/>
      <w:lvlText w:val="o"/>
      <w:lvlJc w:val="left"/>
      <w:pPr>
        <w:ind w:left="-360" w:hanging="360"/>
      </w:pPr>
      <w:rPr>
        <w:rFonts w:ascii="Courier New" w:hAnsi="Courier New" w:cs="Courier New" w:hint="default"/>
      </w:rPr>
    </w:lvl>
    <w:lvl w:ilvl="2" w:tplc="FFFFFFFF">
      <w:start w:val="1"/>
      <w:numFmt w:val="bullet"/>
      <w:lvlText w:val=""/>
      <w:lvlJc w:val="left"/>
      <w:pPr>
        <w:ind w:left="360" w:hanging="360"/>
      </w:pPr>
      <w:rPr>
        <w:rFonts w:ascii="Wingdings" w:hAnsi="Wingdings" w:hint="default"/>
      </w:rPr>
    </w:lvl>
    <w:lvl w:ilvl="3" w:tplc="FFFFFFFF">
      <w:start w:val="1"/>
      <w:numFmt w:val="bullet"/>
      <w:lvlText w:val=""/>
      <w:lvlJc w:val="left"/>
      <w:pPr>
        <w:ind w:left="1080" w:hanging="360"/>
      </w:pPr>
      <w:rPr>
        <w:rFonts w:ascii="Symbol" w:hAnsi="Symbol" w:hint="default"/>
      </w:rPr>
    </w:lvl>
    <w:lvl w:ilvl="4" w:tplc="FFFFFFFF">
      <w:start w:val="1"/>
      <w:numFmt w:val="bullet"/>
      <w:lvlText w:val="o"/>
      <w:lvlJc w:val="left"/>
      <w:pPr>
        <w:ind w:left="1800" w:hanging="360"/>
      </w:pPr>
      <w:rPr>
        <w:rFonts w:ascii="Courier New" w:hAnsi="Courier New" w:cs="Courier New" w:hint="default"/>
      </w:rPr>
    </w:lvl>
    <w:lvl w:ilvl="5" w:tplc="FFFFFFFF">
      <w:start w:val="1"/>
      <w:numFmt w:val="bullet"/>
      <w:lvlText w:val=""/>
      <w:lvlJc w:val="left"/>
      <w:pPr>
        <w:ind w:left="2520" w:hanging="360"/>
      </w:pPr>
      <w:rPr>
        <w:rFonts w:ascii="Wingdings" w:hAnsi="Wingdings" w:hint="default"/>
      </w:rPr>
    </w:lvl>
    <w:lvl w:ilvl="6" w:tplc="FFFFFFFF">
      <w:start w:val="1"/>
      <w:numFmt w:val="bullet"/>
      <w:lvlText w:val=""/>
      <w:lvlJc w:val="left"/>
      <w:pPr>
        <w:ind w:left="3240" w:hanging="360"/>
      </w:pPr>
      <w:rPr>
        <w:rFonts w:ascii="Symbol" w:hAnsi="Symbol" w:hint="default"/>
      </w:rPr>
    </w:lvl>
    <w:lvl w:ilvl="7" w:tplc="FFFFFFFF">
      <w:start w:val="1"/>
      <w:numFmt w:val="bullet"/>
      <w:lvlText w:val="o"/>
      <w:lvlJc w:val="left"/>
      <w:pPr>
        <w:ind w:left="3960" w:hanging="360"/>
      </w:pPr>
      <w:rPr>
        <w:rFonts w:ascii="Courier New" w:hAnsi="Courier New" w:cs="Courier New" w:hint="default"/>
      </w:rPr>
    </w:lvl>
    <w:lvl w:ilvl="8" w:tplc="FFFFFFFF">
      <w:start w:val="1"/>
      <w:numFmt w:val="bullet"/>
      <w:lvlText w:val=""/>
      <w:lvlJc w:val="left"/>
      <w:pPr>
        <w:ind w:left="4680" w:hanging="360"/>
      </w:pPr>
      <w:rPr>
        <w:rFonts w:ascii="Wingdings" w:hAnsi="Wingdings" w:hint="default"/>
      </w:rPr>
    </w:lvl>
  </w:abstractNum>
  <w:abstractNum w:abstractNumId="68" w15:restartNumberingAfterBreak="0">
    <w:nsid w:val="4CC2796F"/>
    <w:multiLevelType w:val="hybridMultilevel"/>
    <w:tmpl w:val="C4C430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4DB55D1F"/>
    <w:multiLevelType w:val="hybridMultilevel"/>
    <w:tmpl w:val="727C6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4F330AF3"/>
    <w:multiLevelType w:val="hybridMultilevel"/>
    <w:tmpl w:val="7DD0FF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1" w15:restartNumberingAfterBreak="0">
    <w:nsid w:val="4FB87FA9"/>
    <w:multiLevelType w:val="hybridMultilevel"/>
    <w:tmpl w:val="A14C8656"/>
    <w:lvl w:ilvl="0" w:tplc="163C54FC">
      <w:start w:val="1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54D66219"/>
    <w:multiLevelType w:val="multilevel"/>
    <w:tmpl w:val="5928D580"/>
    <w:lvl w:ilvl="0">
      <w:start w:val="1"/>
      <w:numFmt w:val="decimal"/>
      <w:lvlText w:val="%1."/>
      <w:lvlJc w:val="left"/>
      <w:pPr>
        <w:ind w:left="1068" w:hanging="360"/>
      </w:pPr>
      <w:rPr>
        <w:rFonts w:hint="default"/>
      </w:rPr>
    </w:lvl>
    <w:lvl w:ilvl="1">
      <w:start w:val="1"/>
      <w:numFmt w:val="decimal"/>
      <w:isLgl/>
      <w:lvlText w:val="%1.%2."/>
      <w:lvlJc w:val="left"/>
      <w:pPr>
        <w:ind w:left="2148" w:hanging="720"/>
      </w:pPr>
      <w:rPr>
        <w:rFonts w:hint="default"/>
      </w:rPr>
    </w:lvl>
    <w:lvl w:ilvl="2">
      <w:start w:val="1"/>
      <w:numFmt w:val="decimal"/>
      <w:isLgl/>
      <w:lvlText w:val="%1.%2.%3."/>
      <w:lvlJc w:val="left"/>
      <w:pPr>
        <w:ind w:left="2868" w:hanging="720"/>
      </w:pPr>
      <w:rPr>
        <w:rFonts w:hint="default"/>
      </w:rPr>
    </w:lvl>
    <w:lvl w:ilvl="3">
      <w:start w:val="1"/>
      <w:numFmt w:val="decimal"/>
      <w:isLgl/>
      <w:lvlText w:val="%1.%2.%3.%4."/>
      <w:lvlJc w:val="left"/>
      <w:pPr>
        <w:ind w:left="3948" w:hanging="1080"/>
      </w:pPr>
      <w:rPr>
        <w:rFonts w:hint="default"/>
      </w:rPr>
    </w:lvl>
    <w:lvl w:ilvl="4">
      <w:start w:val="1"/>
      <w:numFmt w:val="decimal"/>
      <w:isLgl/>
      <w:lvlText w:val="%1.%2.%3.%4.%5."/>
      <w:lvlJc w:val="left"/>
      <w:pPr>
        <w:ind w:left="4668" w:hanging="1080"/>
      </w:pPr>
      <w:rPr>
        <w:rFonts w:hint="default"/>
      </w:rPr>
    </w:lvl>
    <w:lvl w:ilvl="5">
      <w:start w:val="1"/>
      <w:numFmt w:val="decimal"/>
      <w:isLgl/>
      <w:lvlText w:val="%1.%2.%3.%4.%5.%6."/>
      <w:lvlJc w:val="left"/>
      <w:pPr>
        <w:ind w:left="5748" w:hanging="1440"/>
      </w:pPr>
      <w:rPr>
        <w:rFonts w:hint="default"/>
      </w:rPr>
    </w:lvl>
    <w:lvl w:ilvl="6">
      <w:start w:val="1"/>
      <w:numFmt w:val="decimal"/>
      <w:isLgl/>
      <w:lvlText w:val="%1.%2.%3.%4.%5.%6.%7."/>
      <w:lvlJc w:val="left"/>
      <w:pPr>
        <w:ind w:left="6828" w:hanging="1800"/>
      </w:pPr>
      <w:rPr>
        <w:rFonts w:hint="default"/>
      </w:rPr>
    </w:lvl>
    <w:lvl w:ilvl="7">
      <w:start w:val="1"/>
      <w:numFmt w:val="decimal"/>
      <w:isLgl/>
      <w:lvlText w:val="%1.%2.%3.%4.%5.%6.%7.%8."/>
      <w:lvlJc w:val="left"/>
      <w:pPr>
        <w:ind w:left="7548" w:hanging="1800"/>
      </w:pPr>
      <w:rPr>
        <w:rFonts w:hint="default"/>
      </w:rPr>
    </w:lvl>
    <w:lvl w:ilvl="8">
      <w:start w:val="1"/>
      <w:numFmt w:val="decimal"/>
      <w:isLgl/>
      <w:lvlText w:val="%1.%2.%3.%4.%5.%6.%7.%8.%9."/>
      <w:lvlJc w:val="left"/>
      <w:pPr>
        <w:ind w:left="8628" w:hanging="2160"/>
      </w:pPr>
      <w:rPr>
        <w:rFonts w:hint="default"/>
      </w:rPr>
    </w:lvl>
  </w:abstractNum>
  <w:abstractNum w:abstractNumId="73" w15:restartNumberingAfterBreak="0">
    <w:nsid w:val="54DA06A4"/>
    <w:multiLevelType w:val="hybridMultilevel"/>
    <w:tmpl w:val="ECF0463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55A13B86"/>
    <w:multiLevelType w:val="hybridMultilevel"/>
    <w:tmpl w:val="82FA13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58AB6B25"/>
    <w:multiLevelType w:val="hybridMultilevel"/>
    <w:tmpl w:val="2452BBEA"/>
    <w:lvl w:ilvl="0" w:tplc="2CE6F5C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5A9B2DC3"/>
    <w:multiLevelType w:val="hybridMultilevel"/>
    <w:tmpl w:val="7FE036E0"/>
    <w:lvl w:ilvl="0" w:tplc="1E8C44C6">
      <w:start w:val="1"/>
      <w:numFmt w:val="bullet"/>
      <w:lvlText w:val=""/>
      <w:lvlJc w:val="left"/>
      <w:pPr>
        <w:ind w:left="720" w:hanging="360"/>
      </w:pPr>
      <w:rPr>
        <w:rFonts w:ascii="Wingdings" w:hAnsi="Wingdings" w:hint="default"/>
        <w:color w:val="E72747"/>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5AB35734"/>
    <w:multiLevelType w:val="hybridMultilevel"/>
    <w:tmpl w:val="5420D3BA"/>
    <w:lvl w:ilvl="0" w:tplc="04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5B965B2B"/>
    <w:multiLevelType w:val="hybridMultilevel"/>
    <w:tmpl w:val="9EDE5AC4"/>
    <w:lvl w:ilvl="0" w:tplc="040C0005">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348" w:hanging="360"/>
      </w:pPr>
      <w:rPr>
        <w:rFonts w:ascii="Courier New" w:hAnsi="Courier New" w:hint="default"/>
      </w:rPr>
    </w:lvl>
    <w:lvl w:ilvl="2" w:tplc="FFFFFFFF" w:tentative="1">
      <w:start w:val="1"/>
      <w:numFmt w:val="bullet"/>
      <w:lvlText w:val=""/>
      <w:lvlJc w:val="left"/>
      <w:pPr>
        <w:ind w:left="1068" w:hanging="360"/>
      </w:pPr>
      <w:rPr>
        <w:rFonts w:ascii="Wingdings" w:hAnsi="Wingdings" w:hint="default"/>
      </w:rPr>
    </w:lvl>
    <w:lvl w:ilvl="3" w:tplc="FFFFFFFF" w:tentative="1">
      <w:start w:val="1"/>
      <w:numFmt w:val="bullet"/>
      <w:lvlText w:val=""/>
      <w:lvlJc w:val="left"/>
      <w:pPr>
        <w:ind w:left="1788" w:hanging="360"/>
      </w:pPr>
      <w:rPr>
        <w:rFonts w:ascii="Symbol" w:hAnsi="Symbol" w:hint="default"/>
      </w:rPr>
    </w:lvl>
    <w:lvl w:ilvl="4" w:tplc="FFFFFFFF" w:tentative="1">
      <w:start w:val="1"/>
      <w:numFmt w:val="bullet"/>
      <w:lvlText w:val="o"/>
      <w:lvlJc w:val="left"/>
      <w:pPr>
        <w:ind w:left="2508" w:hanging="360"/>
      </w:pPr>
      <w:rPr>
        <w:rFonts w:ascii="Courier New" w:hAnsi="Courier New" w:hint="default"/>
      </w:rPr>
    </w:lvl>
    <w:lvl w:ilvl="5" w:tplc="FFFFFFFF" w:tentative="1">
      <w:start w:val="1"/>
      <w:numFmt w:val="bullet"/>
      <w:lvlText w:val=""/>
      <w:lvlJc w:val="left"/>
      <w:pPr>
        <w:ind w:left="3228" w:hanging="360"/>
      </w:pPr>
      <w:rPr>
        <w:rFonts w:ascii="Wingdings" w:hAnsi="Wingdings" w:hint="default"/>
      </w:rPr>
    </w:lvl>
    <w:lvl w:ilvl="6" w:tplc="FFFFFFFF" w:tentative="1">
      <w:start w:val="1"/>
      <w:numFmt w:val="bullet"/>
      <w:lvlText w:val=""/>
      <w:lvlJc w:val="left"/>
      <w:pPr>
        <w:ind w:left="3948" w:hanging="360"/>
      </w:pPr>
      <w:rPr>
        <w:rFonts w:ascii="Symbol" w:hAnsi="Symbol" w:hint="default"/>
      </w:rPr>
    </w:lvl>
    <w:lvl w:ilvl="7" w:tplc="FFFFFFFF" w:tentative="1">
      <w:start w:val="1"/>
      <w:numFmt w:val="bullet"/>
      <w:lvlText w:val="o"/>
      <w:lvlJc w:val="left"/>
      <w:pPr>
        <w:ind w:left="4668" w:hanging="360"/>
      </w:pPr>
      <w:rPr>
        <w:rFonts w:ascii="Courier New" w:hAnsi="Courier New" w:hint="default"/>
      </w:rPr>
    </w:lvl>
    <w:lvl w:ilvl="8" w:tplc="FFFFFFFF" w:tentative="1">
      <w:start w:val="1"/>
      <w:numFmt w:val="bullet"/>
      <w:lvlText w:val=""/>
      <w:lvlJc w:val="left"/>
      <w:pPr>
        <w:ind w:left="5388" w:hanging="360"/>
      </w:pPr>
      <w:rPr>
        <w:rFonts w:ascii="Wingdings" w:hAnsi="Wingdings" w:hint="default"/>
      </w:rPr>
    </w:lvl>
  </w:abstractNum>
  <w:abstractNum w:abstractNumId="79" w15:restartNumberingAfterBreak="0">
    <w:nsid w:val="5CC6748B"/>
    <w:multiLevelType w:val="hybridMultilevel"/>
    <w:tmpl w:val="8FC4EA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5CDD48DA"/>
    <w:multiLevelType w:val="multilevel"/>
    <w:tmpl w:val="5066EE80"/>
    <w:lvl w:ilvl="0">
      <w:start w:val="1"/>
      <w:numFmt w:val="decimal"/>
      <w:lvlText w:val="%1."/>
      <w:lvlJc w:val="left"/>
      <w:pPr>
        <w:ind w:left="1068" w:hanging="360"/>
      </w:pPr>
      <w:rPr>
        <w:rFonts w:hint="default"/>
        <w:i w:val="0"/>
        <w:iCs/>
        <w:sz w:val="36"/>
        <w:szCs w:val="28"/>
      </w:rPr>
    </w:lvl>
    <w:lvl w:ilvl="1">
      <w:start w:val="1"/>
      <w:numFmt w:val="decimal"/>
      <w:isLgl/>
      <w:lvlText w:val="%1.%2."/>
      <w:lvlJc w:val="left"/>
      <w:pPr>
        <w:ind w:left="2148" w:hanging="720"/>
      </w:pPr>
      <w:rPr>
        <w:rFonts w:hint="default"/>
      </w:rPr>
    </w:lvl>
    <w:lvl w:ilvl="2">
      <w:start w:val="1"/>
      <w:numFmt w:val="decimal"/>
      <w:isLgl/>
      <w:lvlText w:val="%1.%2.%3."/>
      <w:lvlJc w:val="left"/>
      <w:pPr>
        <w:ind w:left="2868" w:hanging="720"/>
      </w:pPr>
      <w:rPr>
        <w:rFonts w:hint="default"/>
      </w:rPr>
    </w:lvl>
    <w:lvl w:ilvl="3">
      <w:start w:val="1"/>
      <w:numFmt w:val="decimal"/>
      <w:isLgl/>
      <w:lvlText w:val="%1.%2.%3.%4."/>
      <w:lvlJc w:val="left"/>
      <w:pPr>
        <w:ind w:left="3948" w:hanging="1080"/>
      </w:pPr>
      <w:rPr>
        <w:rFonts w:hint="default"/>
      </w:rPr>
    </w:lvl>
    <w:lvl w:ilvl="4">
      <w:start w:val="1"/>
      <w:numFmt w:val="decimal"/>
      <w:isLgl/>
      <w:lvlText w:val="%1.%2.%3.%4.%5."/>
      <w:lvlJc w:val="left"/>
      <w:pPr>
        <w:ind w:left="4668" w:hanging="1080"/>
      </w:pPr>
      <w:rPr>
        <w:rFonts w:hint="default"/>
      </w:rPr>
    </w:lvl>
    <w:lvl w:ilvl="5">
      <w:start w:val="1"/>
      <w:numFmt w:val="decimal"/>
      <w:isLgl/>
      <w:lvlText w:val="%1.%2.%3.%4.%5.%6."/>
      <w:lvlJc w:val="left"/>
      <w:pPr>
        <w:ind w:left="5748" w:hanging="1440"/>
      </w:pPr>
      <w:rPr>
        <w:rFonts w:hint="default"/>
      </w:rPr>
    </w:lvl>
    <w:lvl w:ilvl="6">
      <w:start w:val="1"/>
      <w:numFmt w:val="decimal"/>
      <w:isLgl/>
      <w:lvlText w:val="%1.%2.%3.%4.%5.%6.%7."/>
      <w:lvlJc w:val="left"/>
      <w:pPr>
        <w:ind w:left="6828" w:hanging="1800"/>
      </w:pPr>
      <w:rPr>
        <w:rFonts w:hint="default"/>
      </w:rPr>
    </w:lvl>
    <w:lvl w:ilvl="7">
      <w:start w:val="1"/>
      <w:numFmt w:val="decimal"/>
      <w:isLgl/>
      <w:lvlText w:val="%1.%2.%3.%4.%5.%6.%7.%8."/>
      <w:lvlJc w:val="left"/>
      <w:pPr>
        <w:ind w:left="7548" w:hanging="1800"/>
      </w:pPr>
      <w:rPr>
        <w:rFonts w:hint="default"/>
      </w:rPr>
    </w:lvl>
    <w:lvl w:ilvl="8">
      <w:start w:val="1"/>
      <w:numFmt w:val="decimal"/>
      <w:isLgl/>
      <w:lvlText w:val="%1.%2.%3.%4.%5.%6.%7.%8.%9."/>
      <w:lvlJc w:val="left"/>
      <w:pPr>
        <w:ind w:left="8628" w:hanging="2160"/>
      </w:pPr>
      <w:rPr>
        <w:rFonts w:hint="default"/>
      </w:rPr>
    </w:lvl>
  </w:abstractNum>
  <w:abstractNum w:abstractNumId="81" w15:restartNumberingAfterBreak="0">
    <w:nsid w:val="5CF5624A"/>
    <w:multiLevelType w:val="hybridMultilevel"/>
    <w:tmpl w:val="1A021282"/>
    <w:lvl w:ilvl="0" w:tplc="040C0005">
      <w:start w:val="1"/>
      <w:numFmt w:val="bullet"/>
      <w:lvlText w:val=""/>
      <w:lvlJc w:val="left"/>
      <w:pPr>
        <w:ind w:left="720" w:hanging="360"/>
      </w:pPr>
      <w:rPr>
        <w:rFonts w:ascii="Wingdings" w:hAnsi="Wingdings" w:hint="default"/>
      </w:rPr>
    </w:lvl>
    <w:lvl w:ilvl="1" w:tplc="DDE0648E">
      <w:start w:val="1"/>
      <w:numFmt w:val="bullet"/>
      <w:lvlText w:val="o"/>
      <w:lvlJc w:val="left"/>
      <w:pPr>
        <w:ind w:left="1440" w:hanging="360"/>
      </w:pPr>
      <w:rPr>
        <w:rFonts w:ascii="Courier New" w:hAnsi="Courier New" w:cs="Courier New" w:hint="default"/>
      </w:rPr>
    </w:lvl>
    <w:lvl w:ilvl="2" w:tplc="1E8C44C6">
      <w:start w:val="1"/>
      <w:numFmt w:val="bullet"/>
      <w:lvlText w:val=""/>
      <w:lvlJc w:val="left"/>
      <w:pPr>
        <w:ind w:left="2160" w:hanging="360"/>
      </w:pPr>
      <w:rPr>
        <w:rFonts w:ascii="Wingdings" w:hAnsi="Wingdings" w:hint="default"/>
      </w:rPr>
    </w:lvl>
    <w:lvl w:ilvl="3" w:tplc="F52C5DDA">
      <w:start w:val="1"/>
      <w:numFmt w:val="bullet"/>
      <w:lvlText w:val=""/>
      <w:lvlJc w:val="left"/>
      <w:pPr>
        <w:ind w:left="2880" w:hanging="360"/>
      </w:pPr>
      <w:rPr>
        <w:rFonts w:ascii="Symbol" w:hAnsi="Symbol" w:hint="default"/>
      </w:rPr>
    </w:lvl>
    <w:lvl w:ilvl="4" w:tplc="F57E88B6">
      <w:start w:val="1"/>
      <w:numFmt w:val="bullet"/>
      <w:lvlText w:val="o"/>
      <w:lvlJc w:val="left"/>
      <w:pPr>
        <w:ind w:left="3600" w:hanging="360"/>
      </w:pPr>
      <w:rPr>
        <w:rFonts w:ascii="Courier New" w:hAnsi="Courier New" w:cs="Courier New" w:hint="default"/>
      </w:rPr>
    </w:lvl>
    <w:lvl w:ilvl="5" w:tplc="28A81750">
      <w:start w:val="1"/>
      <w:numFmt w:val="bullet"/>
      <w:lvlText w:val=""/>
      <w:lvlJc w:val="left"/>
      <w:pPr>
        <w:ind w:left="4320" w:hanging="360"/>
      </w:pPr>
      <w:rPr>
        <w:rFonts w:ascii="Wingdings" w:hAnsi="Wingdings" w:hint="default"/>
      </w:rPr>
    </w:lvl>
    <w:lvl w:ilvl="6" w:tplc="D334029C">
      <w:start w:val="1"/>
      <w:numFmt w:val="bullet"/>
      <w:lvlText w:val=""/>
      <w:lvlJc w:val="left"/>
      <w:pPr>
        <w:ind w:left="5040" w:hanging="360"/>
      </w:pPr>
      <w:rPr>
        <w:rFonts w:ascii="Symbol" w:hAnsi="Symbol" w:hint="default"/>
      </w:rPr>
    </w:lvl>
    <w:lvl w:ilvl="7" w:tplc="86C23FBE">
      <w:start w:val="1"/>
      <w:numFmt w:val="bullet"/>
      <w:lvlText w:val="o"/>
      <w:lvlJc w:val="left"/>
      <w:pPr>
        <w:ind w:left="5760" w:hanging="360"/>
      </w:pPr>
      <w:rPr>
        <w:rFonts w:ascii="Courier New" w:hAnsi="Courier New" w:cs="Courier New" w:hint="default"/>
      </w:rPr>
    </w:lvl>
    <w:lvl w:ilvl="8" w:tplc="D28265D2">
      <w:start w:val="1"/>
      <w:numFmt w:val="bullet"/>
      <w:lvlText w:val=""/>
      <w:lvlJc w:val="left"/>
      <w:pPr>
        <w:ind w:left="6480" w:hanging="360"/>
      </w:pPr>
      <w:rPr>
        <w:rFonts w:ascii="Wingdings" w:hAnsi="Wingdings" w:hint="default"/>
      </w:rPr>
    </w:lvl>
  </w:abstractNum>
  <w:abstractNum w:abstractNumId="82" w15:restartNumberingAfterBreak="0">
    <w:nsid w:val="5DA25114"/>
    <w:multiLevelType w:val="hybridMultilevel"/>
    <w:tmpl w:val="77824A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5DE159BC"/>
    <w:multiLevelType w:val="hybridMultilevel"/>
    <w:tmpl w:val="B7E438F4"/>
    <w:lvl w:ilvl="0" w:tplc="04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4" w15:restartNumberingAfterBreak="0">
    <w:nsid w:val="5E342A4E"/>
    <w:multiLevelType w:val="hybridMultilevel"/>
    <w:tmpl w:val="3F5AE2C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613F6941"/>
    <w:multiLevelType w:val="hybridMultilevel"/>
    <w:tmpl w:val="5A16998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62023532"/>
    <w:multiLevelType w:val="multilevel"/>
    <w:tmpl w:val="0B52929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630E674D"/>
    <w:multiLevelType w:val="hybridMultilevel"/>
    <w:tmpl w:val="7F3CBBE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63841CCC"/>
    <w:multiLevelType w:val="hybridMultilevel"/>
    <w:tmpl w:val="E814FCE4"/>
    <w:lvl w:ilvl="0" w:tplc="040C0005">
      <w:start w:val="1"/>
      <w:numFmt w:val="bullet"/>
      <w:lvlText w:val=""/>
      <w:lvlJc w:val="left"/>
      <w:pPr>
        <w:ind w:left="720" w:hanging="360"/>
      </w:pPr>
      <w:rPr>
        <w:rFonts w:ascii="Wingdings" w:hAnsi="Wingdings" w:hint="default"/>
        <w:color w:val="E72747"/>
        <w:sz w:val="28"/>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60E6B0C0">
      <w:numFmt w:val="bullet"/>
      <w:lvlText w:val="-"/>
      <w:lvlJc w:val="left"/>
      <w:pPr>
        <w:ind w:left="3600" w:hanging="360"/>
      </w:pPr>
      <w:rPr>
        <w:rFonts w:ascii="Calibri" w:eastAsia="Calibri" w:hAnsi="Calibri" w:cs="Calibri"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6384793F"/>
    <w:multiLevelType w:val="hybridMultilevel"/>
    <w:tmpl w:val="68DC28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65484557"/>
    <w:multiLevelType w:val="hybridMultilevel"/>
    <w:tmpl w:val="B9C09F7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1" w15:restartNumberingAfterBreak="0">
    <w:nsid w:val="65D13EA6"/>
    <w:multiLevelType w:val="hybridMultilevel"/>
    <w:tmpl w:val="62DAB2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685C61ED"/>
    <w:multiLevelType w:val="hybridMultilevel"/>
    <w:tmpl w:val="57527FB2"/>
    <w:lvl w:ilvl="0" w:tplc="FFFFFFFF">
      <w:start w:val="1"/>
      <w:numFmt w:val="decimal"/>
      <w:lvlText w:val="%1."/>
      <w:lvlJc w:val="left"/>
      <w:pPr>
        <w:ind w:left="142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A7F5574"/>
    <w:multiLevelType w:val="hybridMultilevel"/>
    <w:tmpl w:val="1FD0D2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6F7B1A69"/>
    <w:multiLevelType w:val="hybridMultilevel"/>
    <w:tmpl w:val="E3722638"/>
    <w:lvl w:ilvl="0" w:tplc="040C0005">
      <w:start w:val="1"/>
      <w:numFmt w:val="bullet"/>
      <w:lvlText w:val=""/>
      <w:lvlJc w:val="left"/>
      <w:pPr>
        <w:ind w:left="717" w:hanging="360"/>
      </w:pPr>
      <w:rPr>
        <w:rFonts w:ascii="Wingdings" w:hAnsi="Wingdings"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95" w15:restartNumberingAfterBreak="0">
    <w:nsid w:val="6FC06378"/>
    <w:multiLevelType w:val="hybridMultilevel"/>
    <w:tmpl w:val="85906094"/>
    <w:lvl w:ilvl="0" w:tplc="040C0001">
      <w:start w:val="1"/>
      <w:numFmt w:val="bullet"/>
      <w:lvlText w:val=""/>
      <w:lvlJc w:val="left"/>
      <w:pPr>
        <w:ind w:left="709" w:hanging="360"/>
      </w:pPr>
      <w:rPr>
        <w:rFonts w:ascii="Symbol" w:hAnsi="Symbol" w:hint="default"/>
      </w:rPr>
    </w:lvl>
    <w:lvl w:ilvl="1" w:tplc="040C0003">
      <w:start w:val="1"/>
      <w:numFmt w:val="bullet"/>
      <w:lvlText w:val="o"/>
      <w:lvlJc w:val="left"/>
      <w:pPr>
        <w:ind w:left="1429" w:hanging="360"/>
      </w:pPr>
      <w:rPr>
        <w:rFonts w:ascii="Courier New" w:hAnsi="Courier New" w:cs="Courier New" w:hint="default"/>
      </w:rPr>
    </w:lvl>
    <w:lvl w:ilvl="2" w:tplc="040C0005">
      <w:start w:val="1"/>
      <w:numFmt w:val="bullet"/>
      <w:lvlText w:val=""/>
      <w:lvlJc w:val="left"/>
      <w:pPr>
        <w:ind w:left="2149" w:hanging="360"/>
      </w:pPr>
      <w:rPr>
        <w:rFonts w:ascii="Wingdings" w:hAnsi="Wingdings" w:hint="default"/>
      </w:rPr>
    </w:lvl>
    <w:lvl w:ilvl="3" w:tplc="040C0001">
      <w:start w:val="1"/>
      <w:numFmt w:val="bullet"/>
      <w:lvlText w:val=""/>
      <w:lvlJc w:val="left"/>
      <w:pPr>
        <w:ind w:left="2869" w:hanging="360"/>
      </w:pPr>
      <w:rPr>
        <w:rFonts w:ascii="Symbol" w:hAnsi="Symbol" w:hint="default"/>
      </w:rPr>
    </w:lvl>
    <w:lvl w:ilvl="4" w:tplc="040C0003">
      <w:start w:val="1"/>
      <w:numFmt w:val="bullet"/>
      <w:lvlText w:val="o"/>
      <w:lvlJc w:val="left"/>
      <w:pPr>
        <w:ind w:left="3589" w:hanging="360"/>
      </w:pPr>
      <w:rPr>
        <w:rFonts w:ascii="Courier New" w:hAnsi="Courier New" w:cs="Courier New" w:hint="default"/>
      </w:rPr>
    </w:lvl>
    <w:lvl w:ilvl="5" w:tplc="040C0005">
      <w:start w:val="1"/>
      <w:numFmt w:val="bullet"/>
      <w:lvlText w:val=""/>
      <w:lvlJc w:val="left"/>
      <w:pPr>
        <w:ind w:left="4309" w:hanging="360"/>
      </w:pPr>
      <w:rPr>
        <w:rFonts w:ascii="Wingdings" w:hAnsi="Wingdings" w:hint="default"/>
      </w:rPr>
    </w:lvl>
    <w:lvl w:ilvl="6" w:tplc="040C0001">
      <w:start w:val="1"/>
      <w:numFmt w:val="bullet"/>
      <w:lvlText w:val=""/>
      <w:lvlJc w:val="left"/>
      <w:pPr>
        <w:ind w:left="5029" w:hanging="360"/>
      </w:pPr>
      <w:rPr>
        <w:rFonts w:ascii="Symbol" w:hAnsi="Symbol" w:hint="default"/>
      </w:rPr>
    </w:lvl>
    <w:lvl w:ilvl="7" w:tplc="040C0003">
      <w:start w:val="1"/>
      <w:numFmt w:val="bullet"/>
      <w:lvlText w:val="o"/>
      <w:lvlJc w:val="left"/>
      <w:pPr>
        <w:ind w:left="5749" w:hanging="360"/>
      </w:pPr>
      <w:rPr>
        <w:rFonts w:ascii="Courier New" w:hAnsi="Courier New" w:cs="Courier New" w:hint="default"/>
      </w:rPr>
    </w:lvl>
    <w:lvl w:ilvl="8" w:tplc="040C0005">
      <w:start w:val="1"/>
      <w:numFmt w:val="bullet"/>
      <w:lvlText w:val=""/>
      <w:lvlJc w:val="left"/>
      <w:pPr>
        <w:ind w:left="6469" w:hanging="360"/>
      </w:pPr>
      <w:rPr>
        <w:rFonts w:ascii="Wingdings" w:hAnsi="Wingdings" w:hint="default"/>
      </w:rPr>
    </w:lvl>
  </w:abstractNum>
  <w:abstractNum w:abstractNumId="96" w15:restartNumberingAfterBreak="0">
    <w:nsid w:val="70540569"/>
    <w:multiLevelType w:val="multilevel"/>
    <w:tmpl w:val="5888E1B6"/>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eastAsia="Courier New" w:hAnsi="Courier New" w:cs="Courier New"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734C7DE3"/>
    <w:multiLevelType w:val="hybridMultilevel"/>
    <w:tmpl w:val="9C3889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73E206FF"/>
    <w:multiLevelType w:val="hybridMultilevel"/>
    <w:tmpl w:val="393AC5E2"/>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74012278"/>
    <w:multiLevelType w:val="multilevel"/>
    <w:tmpl w:val="7EDC49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740D6D0E"/>
    <w:multiLevelType w:val="hybridMultilevel"/>
    <w:tmpl w:val="49E40E54"/>
    <w:lvl w:ilvl="0" w:tplc="1D5CB9D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76600603"/>
    <w:multiLevelType w:val="hybridMultilevel"/>
    <w:tmpl w:val="8020B6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15:restartNumberingAfterBreak="0">
    <w:nsid w:val="7756675E"/>
    <w:multiLevelType w:val="hybridMultilevel"/>
    <w:tmpl w:val="93FC9F00"/>
    <w:lvl w:ilvl="0" w:tplc="04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3" w15:restartNumberingAfterBreak="0">
    <w:nsid w:val="78CC6FCD"/>
    <w:multiLevelType w:val="hybridMultilevel"/>
    <w:tmpl w:val="75C6D050"/>
    <w:lvl w:ilvl="0" w:tplc="6C1E172C">
      <w:numFmt w:val="bullet"/>
      <w:lvlText w:val=""/>
      <w:lvlJc w:val="left"/>
      <w:pPr>
        <w:ind w:left="1069" w:hanging="360"/>
      </w:pPr>
      <w:rPr>
        <w:rFonts w:ascii="Wingdings" w:eastAsiaTheme="minorHAnsi" w:hAnsi="Wingdings" w:cs="Marianne-Regular"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04" w15:restartNumberingAfterBreak="0">
    <w:nsid w:val="7B1D4D95"/>
    <w:multiLevelType w:val="hybridMultilevel"/>
    <w:tmpl w:val="3B9AE2D8"/>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7C272A85"/>
    <w:multiLevelType w:val="hybridMultilevel"/>
    <w:tmpl w:val="DB20EA36"/>
    <w:lvl w:ilvl="0" w:tplc="9CEA6D70">
      <w:numFmt w:val="bullet"/>
      <w:lvlText w:val="-"/>
      <w:lvlJc w:val="left"/>
      <w:pPr>
        <w:ind w:left="1065" w:hanging="705"/>
      </w:pPr>
      <w:rPr>
        <w:rFonts w:ascii="Georgia" w:eastAsia="SimSun" w:hAnsi="Georgia"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7C9F3F03"/>
    <w:multiLevelType w:val="hybridMultilevel"/>
    <w:tmpl w:val="2102D364"/>
    <w:lvl w:ilvl="0" w:tplc="04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7CA47EE8"/>
    <w:multiLevelType w:val="hybridMultilevel"/>
    <w:tmpl w:val="B28C2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7CEB08F1"/>
    <w:multiLevelType w:val="hybridMultilevel"/>
    <w:tmpl w:val="89A4CA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9" w15:restartNumberingAfterBreak="0">
    <w:nsid w:val="7D2703D2"/>
    <w:multiLevelType w:val="hybridMultilevel"/>
    <w:tmpl w:val="5A6EA4C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0" w15:restartNumberingAfterBreak="0">
    <w:nsid w:val="7D3230AD"/>
    <w:multiLevelType w:val="multilevel"/>
    <w:tmpl w:val="5928D580"/>
    <w:lvl w:ilvl="0">
      <w:start w:val="1"/>
      <w:numFmt w:val="decimal"/>
      <w:lvlText w:val="%1."/>
      <w:lvlJc w:val="left"/>
      <w:pPr>
        <w:ind w:left="1068" w:hanging="360"/>
      </w:pPr>
      <w:rPr>
        <w:rFonts w:hint="default"/>
      </w:rPr>
    </w:lvl>
    <w:lvl w:ilvl="1">
      <w:start w:val="1"/>
      <w:numFmt w:val="decimal"/>
      <w:isLgl/>
      <w:lvlText w:val="%1.%2."/>
      <w:lvlJc w:val="left"/>
      <w:pPr>
        <w:ind w:left="2148" w:hanging="720"/>
      </w:pPr>
      <w:rPr>
        <w:rFonts w:hint="default"/>
      </w:rPr>
    </w:lvl>
    <w:lvl w:ilvl="2">
      <w:start w:val="1"/>
      <w:numFmt w:val="decimal"/>
      <w:isLgl/>
      <w:lvlText w:val="%1.%2.%3."/>
      <w:lvlJc w:val="left"/>
      <w:pPr>
        <w:ind w:left="2868" w:hanging="720"/>
      </w:pPr>
      <w:rPr>
        <w:rFonts w:hint="default"/>
      </w:rPr>
    </w:lvl>
    <w:lvl w:ilvl="3">
      <w:start w:val="1"/>
      <w:numFmt w:val="decimal"/>
      <w:isLgl/>
      <w:lvlText w:val="%1.%2.%3.%4."/>
      <w:lvlJc w:val="left"/>
      <w:pPr>
        <w:ind w:left="3948" w:hanging="1080"/>
      </w:pPr>
      <w:rPr>
        <w:rFonts w:hint="default"/>
      </w:rPr>
    </w:lvl>
    <w:lvl w:ilvl="4">
      <w:start w:val="1"/>
      <w:numFmt w:val="decimal"/>
      <w:isLgl/>
      <w:lvlText w:val="%1.%2.%3.%4.%5."/>
      <w:lvlJc w:val="left"/>
      <w:pPr>
        <w:ind w:left="4668" w:hanging="1080"/>
      </w:pPr>
      <w:rPr>
        <w:rFonts w:hint="default"/>
      </w:rPr>
    </w:lvl>
    <w:lvl w:ilvl="5">
      <w:start w:val="1"/>
      <w:numFmt w:val="decimal"/>
      <w:isLgl/>
      <w:lvlText w:val="%1.%2.%3.%4.%5.%6."/>
      <w:lvlJc w:val="left"/>
      <w:pPr>
        <w:ind w:left="5748" w:hanging="1440"/>
      </w:pPr>
      <w:rPr>
        <w:rFonts w:hint="default"/>
      </w:rPr>
    </w:lvl>
    <w:lvl w:ilvl="6">
      <w:start w:val="1"/>
      <w:numFmt w:val="decimal"/>
      <w:isLgl/>
      <w:lvlText w:val="%1.%2.%3.%4.%5.%6.%7."/>
      <w:lvlJc w:val="left"/>
      <w:pPr>
        <w:ind w:left="6828" w:hanging="1800"/>
      </w:pPr>
      <w:rPr>
        <w:rFonts w:hint="default"/>
      </w:rPr>
    </w:lvl>
    <w:lvl w:ilvl="7">
      <w:start w:val="1"/>
      <w:numFmt w:val="decimal"/>
      <w:isLgl/>
      <w:lvlText w:val="%1.%2.%3.%4.%5.%6.%7.%8."/>
      <w:lvlJc w:val="left"/>
      <w:pPr>
        <w:ind w:left="7548" w:hanging="1800"/>
      </w:pPr>
      <w:rPr>
        <w:rFonts w:hint="default"/>
      </w:rPr>
    </w:lvl>
    <w:lvl w:ilvl="8">
      <w:start w:val="1"/>
      <w:numFmt w:val="decimal"/>
      <w:isLgl/>
      <w:lvlText w:val="%1.%2.%3.%4.%5.%6.%7.%8.%9."/>
      <w:lvlJc w:val="left"/>
      <w:pPr>
        <w:ind w:left="8628" w:hanging="2160"/>
      </w:pPr>
      <w:rPr>
        <w:rFonts w:hint="default"/>
      </w:rPr>
    </w:lvl>
  </w:abstractNum>
  <w:abstractNum w:abstractNumId="111" w15:restartNumberingAfterBreak="0">
    <w:nsid w:val="7E543675"/>
    <w:multiLevelType w:val="hybridMultilevel"/>
    <w:tmpl w:val="B0206A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49"/>
  </w:num>
  <w:num w:numId="3">
    <w:abstractNumId w:val="81"/>
  </w:num>
  <w:num w:numId="4">
    <w:abstractNumId w:val="60"/>
  </w:num>
  <w:num w:numId="5">
    <w:abstractNumId w:val="36"/>
  </w:num>
  <w:num w:numId="6">
    <w:abstractNumId w:val="32"/>
  </w:num>
  <w:num w:numId="7">
    <w:abstractNumId w:val="63"/>
  </w:num>
  <w:num w:numId="8">
    <w:abstractNumId w:val="72"/>
  </w:num>
  <w:num w:numId="9">
    <w:abstractNumId w:val="10"/>
  </w:num>
  <w:num w:numId="10">
    <w:abstractNumId w:val="55"/>
  </w:num>
  <w:num w:numId="11">
    <w:abstractNumId w:val="39"/>
  </w:num>
  <w:num w:numId="12">
    <w:abstractNumId w:val="88"/>
  </w:num>
  <w:num w:numId="13">
    <w:abstractNumId w:val="51"/>
  </w:num>
  <w:num w:numId="14">
    <w:abstractNumId w:val="89"/>
  </w:num>
  <w:num w:numId="15">
    <w:abstractNumId w:val="13"/>
  </w:num>
  <w:num w:numId="16">
    <w:abstractNumId w:val="16"/>
  </w:num>
  <w:num w:numId="17">
    <w:abstractNumId w:val="35"/>
  </w:num>
  <w:num w:numId="18">
    <w:abstractNumId w:val="49"/>
  </w:num>
  <w:num w:numId="19">
    <w:abstractNumId w:val="49"/>
    <w:lvlOverride w:ilvl="0">
      <w:startOverride w:val="1"/>
    </w:lvlOverride>
  </w:num>
  <w:num w:numId="20">
    <w:abstractNumId w:val="27"/>
  </w:num>
  <w:num w:numId="21">
    <w:abstractNumId w:val="15"/>
  </w:num>
  <w:num w:numId="22">
    <w:abstractNumId w:val="99"/>
  </w:num>
  <w:num w:numId="23">
    <w:abstractNumId w:val="74"/>
  </w:num>
  <w:num w:numId="24">
    <w:abstractNumId w:val="71"/>
  </w:num>
  <w:num w:numId="25">
    <w:abstractNumId w:val="11"/>
  </w:num>
  <w:num w:numId="26">
    <w:abstractNumId w:val="41"/>
  </w:num>
  <w:num w:numId="27">
    <w:abstractNumId w:val="76"/>
  </w:num>
  <w:num w:numId="28">
    <w:abstractNumId w:val="50"/>
  </w:num>
  <w:num w:numId="29">
    <w:abstractNumId w:val="26"/>
  </w:num>
  <w:num w:numId="30">
    <w:abstractNumId w:val="103"/>
  </w:num>
  <w:num w:numId="31">
    <w:abstractNumId w:val="91"/>
  </w:num>
  <w:num w:numId="32">
    <w:abstractNumId w:val="95"/>
  </w:num>
  <w:num w:numId="33">
    <w:abstractNumId w:val="42"/>
  </w:num>
  <w:num w:numId="34">
    <w:abstractNumId w:val="38"/>
  </w:num>
  <w:num w:numId="35">
    <w:abstractNumId w:val="4"/>
  </w:num>
  <w:num w:numId="36">
    <w:abstractNumId w:val="23"/>
  </w:num>
  <w:num w:numId="37">
    <w:abstractNumId w:val="14"/>
  </w:num>
  <w:num w:numId="38">
    <w:abstractNumId w:val="28"/>
  </w:num>
  <w:num w:numId="39">
    <w:abstractNumId w:val="97"/>
  </w:num>
  <w:num w:numId="40">
    <w:abstractNumId w:val="21"/>
  </w:num>
  <w:num w:numId="41">
    <w:abstractNumId w:val="47"/>
  </w:num>
  <w:num w:numId="42">
    <w:abstractNumId w:val="49"/>
  </w:num>
  <w:num w:numId="43">
    <w:abstractNumId w:val="29"/>
  </w:num>
  <w:num w:numId="44">
    <w:abstractNumId w:val="110"/>
  </w:num>
  <w:num w:numId="45">
    <w:abstractNumId w:val="66"/>
  </w:num>
  <w:num w:numId="46">
    <w:abstractNumId w:val="24"/>
  </w:num>
  <w:num w:numId="47">
    <w:abstractNumId w:val="0"/>
  </w:num>
  <w:num w:numId="48">
    <w:abstractNumId w:val="85"/>
  </w:num>
  <w:num w:numId="49">
    <w:abstractNumId w:val="8"/>
  </w:num>
  <w:num w:numId="50">
    <w:abstractNumId w:val="109"/>
  </w:num>
  <w:num w:numId="51">
    <w:abstractNumId w:val="73"/>
  </w:num>
  <w:num w:numId="52">
    <w:abstractNumId w:val="52"/>
  </w:num>
  <w:num w:numId="53">
    <w:abstractNumId w:val="57"/>
  </w:num>
  <w:num w:numId="54">
    <w:abstractNumId w:val="54"/>
  </w:num>
  <w:num w:numId="55">
    <w:abstractNumId w:val="104"/>
  </w:num>
  <w:num w:numId="56">
    <w:abstractNumId w:val="40"/>
  </w:num>
  <w:num w:numId="57">
    <w:abstractNumId w:val="1"/>
  </w:num>
  <w:num w:numId="58">
    <w:abstractNumId w:val="31"/>
  </w:num>
  <w:num w:numId="59">
    <w:abstractNumId w:val="64"/>
  </w:num>
  <w:num w:numId="60">
    <w:abstractNumId w:val="45"/>
  </w:num>
  <w:num w:numId="61">
    <w:abstractNumId w:val="83"/>
  </w:num>
  <w:num w:numId="62">
    <w:abstractNumId w:val="34"/>
  </w:num>
  <w:num w:numId="63">
    <w:abstractNumId w:val="102"/>
  </w:num>
  <w:num w:numId="64">
    <w:abstractNumId w:val="111"/>
  </w:num>
  <w:num w:numId="65">
    <w:abstractNumId w:val="59"/>
  </w:num>
  <w:num w:numId="66">
    <w:abstractNumId w:val="67"/>
  </w:num>
  <w:num w:numId="67">
    <w:abstractNumId w:val="9"/>
  </w:num>
  <w:num w:numId="68">
    <w:abstractNumId w:val="77"/>
  </w:num>
  <w:num w:numId="69">
    <w:abstractNumId w:val="19"/>
  </w:num>
  <w:num w:numId="70">
    <w:abstractNumId w:val="48"/>
  </w:num>
  <w:num w:numId="71">
    <w:abstractNumId w:val="30"/>
  </w:num>
  <w:num w:numId="72">
    <w:abstractNumId w:val="80"/>
  </w:num>
  <w:num w:numId="73">
    <w:abstractNumId w:val="49"/>
    <w:lvlOverride w:ilvl="0">
      <w:startOverride w:val="1"/>
    </w:lvlOverride>
  </w:num>
  <w:num w:numId="74">
    <w:abstractNumId w:val="49"/>
    <w:lvlOverride w:ilvl="0">
      <w:startOverride w:val="1"/>
    </w:lvlOverride>
  </w:num>
  <w:num w:numId="75">
    <w:abstractNumId w:val="107"/>
  </w:num>
  <w:num w:numId="76">
    <w:abstractNumId w:val="65"/>
  </w:num>
  <w:num w:numId="77">
    <w:abstractNumId w:val="49"/>
    <w:lvlOverride w:ilvl="0">
      <w:startOverride w:val="1"/>
    </w:lvlOverride>
  </w:num>
  <w:num w:numId="78">
    <w:abstractNumId w:val="49"/>
  </w:num>
  <w:num w:numId="79">
    <w:abstractNumId w:val="6"/>
  </w:num>
  <w:num w:numId="80">
    <w:abstractNumId w:val="56"/>
  </w:num>
  <w:num w:numId="81">
    <w:abstractNumId w:val="90"/>
  </w:num>
  <w:num w:numId="82">
    <w:abstractNumId w:val="86"/>
  </w:num>
  <w:num w:numId="83">
    <w:abstractNumId w:val="49"/>
    <w:lvlOverride w:ilvl="0">
      <w:startOverride w:val="1"/>
    </w:lvlOverride>
  </w:num>
  <w:num w:numId="84">
    <w:abstractNumId w:val="3"/>
  </w:num>
  <w:num w:numId="85">
    <w:abstractNumId w:val="49"/>
  </w:num>
  <w:num w:numId="86">
    <w:abstractNumId w:val="12"/>
  </w:num>
  <w:num w:numId="87">
    <w:abstractNumId w:val="101"/>
  </w:num>
  <w:num w:numId="88">
    <w:abstractNumId w:val="100"/>
  </w:num>
  <w:num w:numId="89">
    <w:abstractNumId w:val="49"/>
    <w:lvlOverride w:ilvl="0">
      <w:startOverride w:val="1"/>
    </w:lvlOverride>
  </w:num>
  <w:num w:numId="90">
    <w:abstractNumId w:val="20"/>
  </w:num>
  <w:num w:numId="91">
    <w:abstractNumId w:val="94"/>
  </w:num>
  <w:num w:numId="92">
    <w:abstractNumId w:val="58"/>
  </w:num>
  <w:num w:numId="93">
    <w:abstractNumId w:val="18"/>
  </w:num>
  <w:num w:numId="94">
    <w:abstractNumId w:val="2"/>
  </w:num>
  <w:num w:numId="95">
    <w:abstractNumId w:val="53"/>
  </w:num>
  <w:num w:numId="96">
    <w:abstractNumId w:val="25"/>
  </w:num>
  <w:num w:numId="97">
    <w:abstractNumId w:val="84"/>
  </w:num>
  <w:num w:numId="98">
    <w:abstractNumId w:val="78"/>
  </w:num>
  <w:num w:numId="99">
    <w:abstractNumId w:val="92"/>
  </w:num>
  <w:num w:numId="100">
    <w:abstractNumId w:val="62"/>
  </w:num>
  <w:num w:numId="101">
    <w:abstractNumId w:val="68"/>
  </w:num>
  <w:num w:numId="102">
    <w:abstractNumId w:val="93"/>
  </w:num>
  <w:num w:numId="103">
    <w:abstractNumId w:val="96"/>
  </w:num>
  <w:num w:numId="104">
    <w:abstractNumId w:val="43"/>
  </w:num>
  <w:num w:numId="105">
    <w:abstractNumId w:val="69"/>
  </w:num>
  <w:num w:numId="106">
    <w:abstractNumId w:val="5"/>
  </w:num>
  <w:num w:numId="107">
    <w:abstractNumId w:val="22"/>
  </w:num>
  <w:num w:numId="108">
    <w:abstractNumId w:val="37"/>
  </w:num>
  <w:num w:numId="109">
    <w:abstractNumId w:val="106"/>
  </w:num>
  <w:num w:numId="110">
    <w:abstractNumId w:val="98"/>
  </w:num>
  <w:num w:numId="111">
    <w:abstractNumId w:val="33"/>
  </w:num>
  <w:num w:numId="112">
    <w:abstractNumId w:val="75"/>
  </w:num>
  <w:num w:numId="113">
    <w:abstractNumId w:val="108"/>
  </w:num>
  <w:num w:numId="114">
    <w:abstractNumId w:val="7"/>
  </w:num>
  <w:num w:numId="115">
    <w:abstractNumId w:val="105"/>
  </w:num>
  <w:num w:numId="116">
    <w:abstractNumId w:val="79"/>
  </w:num>
  <w:num w:numId="117">
    <w:abstractNumId w:val="46"/>
    <w:lvlOverride w:ilvl="0">
      <w:startOverride w:val="1"/>
    </w:lvlOverride>
    <w:lvlOverride w:ilvl="1"/>
    <w:lvlOverride w:ilvl="2"/>
    <w:lvlOverride w:ilvl="3"/>
    <w:lvlOverride w:ilvl="4"/>
    <w:lvlOverride w:ilvl="5"/>
    <w:lvlOverride w:ilvl="6"/>
    <w:lvlOverride w:ilvl="7"/>
    <w:lvlOverride w:ilvl="8"/>
  </w:num>
  <w:num w:numId="118">
    <w:abstractNumId w:val="44"/>
  </w:num>
  <w:num w:numId="119">
    <w:abstractNumId w:val="70"/>
  </w:num>
  <w:num w:numId="120">
    <w:abstractNumId w:val="87"/>
  </w:num>
  <w:num w:numId="121">
    <w:abstractNumId w:val="82"/>
  </w:num>
  <w:num w:numId="122">
    <w:abstractNumId w:val="61"/>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8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EE7"/>
    <w:rsid w:val="000004AD"/>
    <w:rsid w:val="00000F92"/>
    <w:rsid w:val="000014F4"/>
    <w:rsid w:val="00002774"/>
    <w:rsid w:val="00002ADA"/>
    <w:rsid w:val="00003C42"/>
    <w:rsid w:val="00003EC9"/>
    <w:rsid w:val="00005741"/>
    <w:rsid w:val="00006957"/>
    <w:rsid w:val="00006B90"/>
    <w:rsid w:val="000075C8"/>
    <w:rsid w:val="00007DFD"/>
    <w:rsid w:val="00010511"/>
    <w:rsid w:val="0001167C"/>
    <w:rsid w:val="00011CD0"/>
    <w:rsid w:val="00012C50"/>
    <w:rsid w:val="00013AF7"/>
    <w:rsid w:val="00013C29"/>
    <w:rsid w:val="00014CC2"/>
    <w:rsid w:val="00015F25"/>
    <w:rsid w:val="000165B8"/>
    <w:rsid w:val="00020D1B"/>
    <w:rsid w:val="00024223"/>
    <w:rsid w:val="00024335"/>
    <w:rsid w:val="00024F28"/>
    <w:rsid w:val="00024FEF"/>
    <w:rsid w:val="00025737"/>
    <w:rsid w:val="000261A3"/>
    <w:rsid w:val="000264B8"/>
    <w:rsid w:val="0002689B"/>
    <w:rsid w:val="00027E34"/>
    <w:rsid w:val="00030412"/>
    <w:rsid w:val="000318AD"/>
    <w:rsid w:val="00031FF9"/>
    <w:rsid w:val="00032EB2"/>
    <w:rsid w:val="0003342D"/>
    <w:rsid w:val="00033610"/>
    <w:rsid w:val="0003491C"/>
    <w:rsid w:val="00034D09"/>
    <w:rsid w:val="00035309"/>
    <w:rsid w:val="00036F5F"/>
    <w:rsid w:val="00037299"/>
    <w:rsid w:val="00040910"/>
    <w:rsid w:val="00042A22"/>
    <w:rsid w:val="0004402D"/>
    <w:rsid w:val="00045D16"/>
    <w:rsid w:val="0005007C"/>
    <w:rsid w:val="00050935"/>
    <w:rsid w:val="00051A5D"/>
    <w:rsid w:val="0005242F"/>
    <w:rsid w:val="00052AB8"/>
    <w:rsid w:val="00054676"/>
    <w:rsid w:val="00054B70"/>
    <w:rsid w:val="00055936"/>
    <w:rsid w:val="00055FA2"/>
    <w:rsid w:val="0005645C"/>
    <w:rsid w:val="00060C88"/>
    <w:rsid w:val="00060F17"/>
    <w:rsid w:val="00062FE6"/>
    <w:rsid w:val="000631A3"/>
    <w:rsid w:val="00065A8C"/>
    <w:rsid w:val="000664EC"/>
    <w:rsid w:val="00066E01"/>
    <w:rsid w:val="00071270"/>
    <w:rsid w:val="0007165E"/>
    <w:rsid w:val="000722D3"/>
    <w:rsid w:val="00074430"/>
    <w:rsid w:val="0007535E"/>
    <w:rsid w:val="00077320"/>
    <w:rsid w:val="000812E0"/>
    <w:rsid w:val="00081741"/>
    <w:rsid w:val="00084C94"/>
    <w:rsid w:val="00084DE7"/>
    <w:rsid w:val="00085F44"/>
    <w:rsid w:val="00087073"/>
    <w:rsid w:val="0008710E"/>
    <w:rsid w:val="00087837"/>
    <w:rsid w:val="00091160"/>
    <w:rsid w:val="00091543"/>
    <w:rsid w:val="000920E3"/>
    <w:rsid w:val="00094CD2"/>
    <w:rsid w:val="00095796"/>
    <w:rsid w:val="000966C8"/>
    <w:rsid w:val="000967F0"/>
    <w:rsid w:val="00096959"/>
    <w:rsid w:val="000A0367"/>
    <w:rsid w:val="000A0789"/>
    <w:rsid w:val="000A1003"/>
    <w:rsid w:val="000A18FB"/>
    <w:rsid w:val="000A219B"/>
    <w:rsid w:val="000A44D5"/>
    <w:rsid w:val="000A5769"/>
    <w:rsid w:val="000A7AEE"/>
    <w:rsid w:val="000A7B8F"/>
    <w:rsid w:val="000B0A29"/>
    <w:rsid w:val="000B1286"/>
    <w:rsid w:val="000B1860"/>
    <w:rsid w:val="000B2A64"/>
    <w:rsid w:val="000B3AB7"/>
    <w:rsid w:val="000B4CD6"/>
    <w:rsid w:val="000B5D2B"/>
    <w:rsid w:val="000B61D9"/>
    <w:rsid w:val="000B6262"/>
    <w:rsid w:val="000B6CF5"/>
    <w:rsid w:val="000B74CE"/>
    <w:rsid w:val="000B7AF6"/>
    <w:rsid w:val="000C0025"/>
    <w:rsid w:val="000C0A9C"/>
    <w:rsid w:val="000C0BF4"/>
    <w:rsid w:val="000C1699"/>
    <w:rsid w:val="000C22A8"/>
    <w:rsid w:val="000C24B8"/>
    <w:rsid w:val="000C2D00"/>
    <w:rsid w:val="000C336D"/>
    <w:rsid w:val="000C5CD1"/>
    <w:rsid w:val="000C612C"/>
    <w:rsid w:val="000D099E"/>
    <w:rsid w:val="000D0A1A"/>
    <w:rsid w:val="000D0BE2"/>
    <w:rsid w:val="000D1ACF"/>
    <w:rsid w:val="000D380D"/>
    <w:rsid w:val="000D4980"/>
    <w:rsid w:val="000D4ECF"/>
    <w:rsid w:val="000D4F21"/>
    <w:rsid w:val="000D57D7"/>
    <w:rsid w:val="000D61EB"/>
    <w:rsid w:val="000D6BB8"/>
    <w:rsid w:val="000D7786"/>
    <w:rsid w:val="000E04B4"/>
    <w:rsid w:val="000E0980"/>
    <w:rsid w:val="000E0AB7"/>
    <w:rsid w:val="000E1B0D"/>
    <w:rsid w:val="000E2446"/>
    <w:rsid w:val="000E3143"/>
    <w:rsid w:val="000E434C"/>
    <w:rsid w:val="000E6F99"/>
    <w:rsid w:val="000E7174"/>
    <w:rsid w:val="000E7EC6"/>
    <w:rsid w:val="000F0297"/>
    <w:rsid w:val="000F2689"/>
    <w:rsid w:val="000F2B21"/>
    <w:rsid w:val="000F2CE1"/>
    <w:rsid w:val="000F3247"/>
    <w:rsid w:val="000F3A0A"/>
    <w:rsid w:val="000F3C97"/>
    <w:rsid w:val="000F3F39"/>
    <w:rsid w:val="000F40CB"/>
    <w:rsid w:val="000F4147"/>
    <w:rsid w:val="000F4266"/>
    <w:rsid w:val="000F4B0E"/>
    <w:rsid w:val="000F59CD"/>
    <w:rsid w:val="000F5D48"/>
    <w:rsid w:val="000F6C25"/>
    <w:rsid w:val="000F7515"/>
    <w:rsid w:val="00100409"/>
    <w:rsid w:val="0010065A"/>
    <w:rsid w:val="0010071E"/>
    <w:rsid w:val="00101ECE"/>
    <w:rsid w:val="0010263D"/>
    <w:rsid w:val="00103146"/>
    <w:rsid w:val="001063EA"/>
    <w:rsid w:val="00107750"/>
    <w:rsid w:val="00107CBF"/>
    <w:rsid w:val="00110445"/>
    <w:rsid w:val="001110B4"/>
    <w:rsid w:val="00112BA7"/>
    <w:rsid w:val="00113031"/>
    <w:rsid w:val="00114DEB"/>
    <w:rsid w:val="001153BA"/>
    <w:rsid w:val="001155DC"/>
    <w:rsid w:val="001170A9"/>
    <w:rsid w:val="00117B28"/>
    <w:rsid w:val="00120BCB"/>
    <w:rsid w:val="00121EC2"/>
    <w:rsid w:val="001229EB"/>
    <w:rsid w:val="0012410D"/>
    <w:rsid w:val="0012414B"/>
    <w:rsid w:val="00125862"/>
    <w:rsid w:val="00127EBD"/>
    <w:rsid w:val="00130869"/>
    <w:rsid w:val="00130906"/>
    <w:rsid w:val="00131A70"/>
    <w:rsid w:val="00131F34"/>
    <w:rsid w:val="00132893"/>
    <w:rsid w:val="001328AB"/>
    <w:rsid w:val="00132C8E"/>
    <w:rsid w:val="00133A1F"/>
    <w:rsid w:val="00134D0D"/>
    <w:rsid w:val="00135A88"/>
    <w:rsid w:val="00135D79"/>
    <w:rsid w:val="00136328"/>
    <w:rsid w:val="0014083C"/>
    <w:rsid w:val="0014331D"/>
    <w:rsid w:val="001442B3"/>
    <w:rsid w:val="00144487"/>
    <w:rsid w:val="001455A6"/>
    <w:rsid w:val="001465DC"/>
    <w:rsid w:val="00146922"/>
    <w:rsid w:val="0014730A"/>
    <w:rsid w:val="00151AB7"/>
    <w:rsid w:val="00153106"/>
    <w:rsid w:val="00153C0A"/>
    <w:rsid w:val="00153DF9"/>
    <w:rsid w:val="0015561D"/>
    <w:rsid w:val="00155EDE"/>
    <w:rsid w:val="00156493"/>
    <w:rsid w:val="00157BC5"/>
    <w:rsid w:val="00160A04"/>
    <w:rsid w:val="00160DD5"/>
    <w:rsid w:val="0016113C"/>
    <w:rsid w:val="0016203A"/>
    <w:rsid w:val="00162AC7"/>
    <w:rsid w:val="00163C26"/>
    <w:rsid w:val="00163D0B"/>
    <w:rsid w:val="00167016"/>
    <w:rsid w:val="00171C63"/>
    <w:rsid w:val="001720D1"/>
    <w:rsid w:val="001734A6"/>
    <w:rsid w:val="00173824"/>
    <w:rsid w:val="00173E9A"/>
    <w:rsid w:val="00174435"/>
    <w:rsid w:val="001752DB"/>
    <w:rsid w:val="00175356"/>
    <w:rsid w:val="00175573"/>
    <w:rsid w:val="001773FC"/>
    <w:rsid w:val="00177EA9"/>
    <w:rsid w:val="0018190E"/>
    <w:rsid w:val="00181F0C"/>
    <w:rsid w:val="0018200A"/>
    <w:rsid w:val="0018377F"/>
    <w:rsid w:val="00184AAA"/>
    <w:rsid w:val="0018696F"/>
    <w:rsid w:val="00186CFF"/>
    <w:rsid w:val="001872BF"/>
    <w:rsid w:val="0018776F"/>
    <w:rsid w:val="00190684"/>
    <w:rsid w:val="00192C24"/>
    <w:rsid w:val="00193424"/>
    <w:rsid w:val="00194592"/>
    <w:rsid w:val="00195636"/>
    <w:rsid w:val="00195D54"/>
    <w:rsid w:val="0019635B"/>
    <w:rsid w:val="00196421"/>
    <w:rsid w:val="00196E80"/>
    <w:rsid w:val="00197282"/>
    <w:rsid w:val="001978F4"/>
    <w:rsid w:val="001A0658"/>
    <w:rsid w:val="001A12E3"/>
    <w:rsid w:val="001A1F24"/>
    <w:rsid w:val="001A26F3"/>
    <w:rsid w:val="001A2D1B"/>
    <w:rsid w:val="001A3E75"/>
    <w:rsid w:val="001A47DE"/>
    <w:rsid w:val="001A4EAF"/>
    <w:rsid w:val="001A5777"/>
    <w:rsid w:val="001A5B43"/>
    <w:rsid w:val="001A689D"/>
    <w:rsid w:val="001B0F2F"/>
    <w:rsid w:val="001B5476"/>
    <w:rsid w:val="001B5E57"/>
    <w:rsid w:val="001B68D8"/>
    <w:rsid w:val="001C0118"/>
    <w:rsid w:val="001C16A5"/>
    <w:rsid w:val="001C1E07"/>
    <w:rsid w:val="001C2C1C"/>
    <w:rsid w:val="001C3831"/>
    <w:rsid w:val="001C7C18"/>
    <w:rsid w:val="001D075C"/>
    <w:rsid w:val="001D0F3B"/>
    <w:rsid w:val="001D0F74"/>
    <w:rsid w:val="001D1CC4"/>
    <w:rsid w:val="001D1D65"/>
    <w:rsid w:val="001D25A8"/>
    <w:rsid w:val="001D3D30"/>
    <w:rsid w:val="001D44F4"/>
    <w:rsid w:val="001D5024"/>
    <w:rsid w:val="001D5260"/>
    <w:rsid w:val="001D5300"/>
    <w:rsid w:val="001D6451"/>
    <w:rsid w:val="001D68E4"/>
    <w:rsid w:val="001D7316"/>
    <w:rsid w:val="001D79FB"/>
    <w:rsid w:val="001E017F"/>
    <w:rsid w:val="001E1FEE"/>
    <w:rsid w:val="001E21C9"/>
    <w:rsid w:val="001F15BA"/>
    <w:rsid w:val="001F21B5"/>
    <w:rsid w:val="001F356B"/>
    <w:rsid w:val="001F3CBC"/>
    <w:rsid w:val="001F4254"/>
    <w:rsid w:val="001F772B"/>
    <w:rsid w:val="0020128F"/>
    <w:rsid w:val="00201650"/>
    <w:rsid w:val="00204481"/>
    <w:rsid w:val="00206258"/>
    <w:rsid w:val="002062A7"/>
    <w:rsid w:val="002068AE"/>
    <w:rsid w:val="00210F96"/>
    <w:rsid w:val="0021288C"/>
    <w:rsid w:val="00212FDD"/>
    <w:rsid w:val="00214780"/>
    <w:rsid w:val="002151BB"/>
    <w:rsid w:val="00215378"/>
    <w:rsid w:val="0021666C"/>
    <w:rsid w:val="00217BBD"/>
    <w:rsid w:val="00221837"/>
    <w:rsid w:val="00222123"/>
    <w:rsid w:val="0022284E"/>
    <w:rsid w:val="00222F3B"/>
    <w:rsid w:val="00224025"/>
    <w:rsid w:val="0022484E"/>
    <w:rsid w:val="002263F6"/>
    <w:rsid w:val="00227103"/>
    <w:rsid w:val="002315C8"/>
    <w:rsid w:val="00233300"/>
    <w:rsid w:val="00234D43"/>
    <w:rsid w:val="0023717B"/>
    <w:rsid w:val="00237507"/>
    <w:rsid w:val="0023794D"/>
    <w:rsid w:val="00240A3F"/>
    <w:rsid w:val="0024371A"/>
    <w:rsid w:val="0024462B"/>
    <w:rsid w:val="002448E0"/>
    <w:rsid w:val="00245CB6"/>
    <w:rsid w:val="00245D96"/>
    <w:rsid w:val="002505B5"/>
    <w:rsid w:val="00251208"/>
    <w:rsid w:val="00253516"/>
    <w:rsid w:val="002539D9"/>
    <w:rsid w:val="002544FB"/>
    <w:rsid w:val="002549F9"/>
    <w:rsid w:val="002550E0"/>
    <w:rsid w:val="002551EF"/>
    <w:rsid w:val="00255E48"/>
    <w:rsid w:val="0025689D"/>
    <w:rsid w:val="00257D30"/>
    <w:rsid w:val="002611FB"/>
    <w:rsid w:val="00261C29"/>
    <w:rsid w:val="00262DCA"/>
    <w:rsid w:val="002637EA"/>
    <w:rsid w:val="0026455B"/>
    <w:rsid w:val="00265F60"/>
    <w:rsid w:val="00267CA1"/>
    <w:rsid w:val="002702B7"/>
    <w:rsid w:val="00270B55"/>
    <w:rsid w:val="002710E6"/>
    <w:rsid w:val="002716D1"/>
    <w:rsid w:val="00272BB7"/>
    <w:rsid w:val="0027337C"/>
    <w:rsid w:val="00273423"/>
    <w:rsid w:val="00273660"/>
    <w:rsid w:val="0027390D"/>
    <w:rsid w:val="00276099"/>
    <w:rsid w:val="0027710D"/>
    <w:rsid w:val="00277845"/>
    <w:rsid w:val="002801D7"/>
    <w:rsid w:val="00280C76"/>
    <w:rsid w:val="002824DD"/>
    <w:rsid w:val="00282F86"/>
    <w:rsid w:val="00284279"/>
    <w:rsid w:val="002848E0"/>
    <w:rsid w:val="00284EEC"/>
    <w:rsid w:val="00285B3F"/>
    <w:rsid w:val="00286554"/>
    <w:rsid w:val="002865C7"/>
    <w:rsid w:val="0028748B"/>
    <w:rsid w:val="00287A4D"/>
    <w:rsid w:val="00287B4E"/>
    <w:rsid w:val="002903D8"/>
    <w:rsid w:val="002908E9"/>
    <w:rsid w:val="00291165"/>
    <w:rsid w:val="00291D4A"/>
    <w:rsid w:val="002928BC"/>
    <w:rsid w:val="00292914"/>
    <w:rsid w:val="002933C4"/>
    <w:rsid w:val="002933F5"/>
    <w:rsid w:val="002943C8"/>
    <w:rsid w:val="00294851"/>
    <w:rsid w:val="00294904"/>
    <w:rsid w:val="00296D2C"/>
    <w:rsid w:val="00297414"/>
    <w:rsid w:val="002974CC"/>
    <w:rsid w:val="00297CC0"/>
    <w:rsid w:val="002A0981"/>
    <w:rsid w:val="002A15A6"/>
    <w:rsid w:val="002A1D79"/>
    <w:rsid w:val="002A2447"/>
    <w:rsid w:val="002A2556"/>
    <w:rsid w:val="002A30A3"/>
    <w:rsid w:val="002A3700"/>
    <w:rsid w:val="002A3FCA"/>
    <w:rsid w:val="002A40EE"/>
    <w:rsid w:val="002A4189"/>
    <w:rsid w:val="002A5EC0"/>
    <w:rsid w:val="002A726F"/>
    <w:rsid w:val="002A7560"/>
    <w:rsid w:val="002B0CF1"/>
    <w:rsid w:val="002B1DE0"/>
    <w:rsid w:val="002B286C"/>
    <w:rsid w:val="002B288B"/>
    <w:rsid w:val="002B4911"/>
    <w:rsid w:val="002B5CC5"/>
    <w:rsid w:val="002B5F31"/>
    <w:rsid w:val="002B68F5"/>
    <w:rsid w:val="002B716F"/>
    <w:rsid w:val="002B7C1D"/>
    <w:rsid w:val="002C013C"/>
    <w:rsid w:val="002C1482"/>
    <w:rsid w:val="002C1991"/>
    <w:rsid w:val="002C265F"/>
    <w:rsid w:val="002C2728"/>
    <w:rsid w:val="002C3231"/>
    <w:rsid w:val="002C3300"/>
    <w:rsid w:val="002C35E6"/>
    <w:rsid w:val="002C51CD"/>
    <w:rsid w:val="002C5D5B"/>
    <w:rsid w:val="002C6A48"/>
    <w:rsid w:val="002C6C15"/>
    <w:rsid w:val="002D1BB1"/>
    <w:rsid w:val="002D1D62"/>
    <w:rsid w:val="002D3597"/>
    <w:rsid w:val="002D3777"/>
    <w:rsid w:val="002D4823"/>
    <w:rsid w:val="002D53E0"/>
    <w:rsid w:val="002D6981"/>
    <w:rsid w:val="002D7313"/>
    <w:rsid w:val="002D7DCA"/>
    <w:rsid w:val="002E0C87"/>
    <w:rsid w:val="002E1094"/>
    <w:rsid w:val="002E3ADF"/>
    <w:rsid w:val="002E3C22"/>
    <w:rsid w:val="002E414C"/>
    <w:rsid w:val="002E6AB9"/>
    <w:rsid w:val="002E6E56"/>
    <w:rsid w:val="002E75AA"/>
    <w:rsid w:val="002F0205"/>
    <w:rsid w:val="002F0C77"/>
    <w:rsid w:val="002F117A"/>
    <w:rsid w:val="002F1E68"/>
    <w:rsid w:val="002F20A4"/>
    <w:rsid w:val="002F2E0F"/>
    <w:rsid w:val="002F71FF"/>
    <w:rsid w:val="002F729D"/>
    <w:rsid w:val="00310632"/>
    <w:rsid w:val="00311BD7"/>
    <w:rsid w:val="00313620"/>
    <w:rsid w:val="00315F9D"/>
    <w:rsid w:val="003168AD"/>
    <w:rsid w:val="00317097"/>
    <w:rsid w:val="00317346"/>
    <w:rsid w:val="00317860"/>
    <w:rsid w:val="00320A37"/>
    <w:rsid w:val="0032232A"/>
    <w:rsid w:val="00322A06"/>
    <w:rsid w:val="00323044"/>
    <w:rsid w:val="003237FA"/>
    <w:rsid w:val="00323EE2"/>
    <w:rsid w:val="003243BE"/>
    <w:rsid w:val="00324559"/>
    <w:rsid w:val="003257D2"/>
    <w:rsid w:val="003271A5"/>
    <w:rsid w:val="00327A1D"/>
    <w:rsid w:val="00330430"/>
    <w:rsid w:val="00332FFB"/>
    <w:rsid w:val="0033314F"/>
    <w:rsid w:val="003336B8"/>
    <w:rsid w:val="00333C53"/>
    <w:rsid w:val="00334667"/>
    <w:rsid w:val="00334AED"/>
    <w:rsid w:val="003370A0"/>
    <w:rsid w:val="00337A9C"/>
    <w:rsid w:val="003431B7"/>
    <w:rsid w:val="00343859"/>
    <w:rsid w:val="00344710"/>
    <w:rsid w:val="00344DD8"/>
    <w:rsid w:val="003452A9"/>
    <w:rsid w:val="00346558"/>
    <w:rsid w:val="00347D27"/>
    <w:rsid w:val="003510FA"/>
    <w:rsid w:val="0035462D"/>
    <w:rsid w:val="00355907"/>
    <w:rsid w:val="00355966"/>
    <w:rsid w:val="00355DCF"/>
    <w:rsid w:val="00357076"/>
    <w:rsid w:val="00362014"/>
    <w:rsid w:val="00362980"/>
    <w:rsid w:val="003629F6"/>
    <w:rsid w:val="003645C8"/>
    <w:rsid w:val="00365F71"/>
    <w:rsid w:val="00366ACD"/>
    <w:rsid w:val="00366BCF"/>
    <w:rsid w:val="00366C6A"/>
    <w:rsid w:val="0037080E"/>
    <w:rsid w:val="00370FA5"/>
    <w:rsid w:val="003714E3"/>
    <w:rsid w:val="003721B3"/>
    <w:rsid w:val="00372CFC"/>
    <w:rsid w:val="0037315C"/>
    <w:rsid w:val="0037316B"/>
    <w:rsid w:val="003735B8"/>
    <w:rsid w:val="00373C53"/>
    <w:rsid w:val="00373E41"/>
    <w:rsid w:val="00375E43"/>
    <w:rsid w:val="00376C56"/>
    <w:rsid w:val="00377056"/>
    <w:rsid w:val="0037781F"/>
    <w:rsid w:val="0037788A"/>
    <w:rsid w:val="00380404"/>
    <w:rsid w:val="003814EC"/>
    <w:rsid w:val="00381DA4"/>
    <w:rsid w:val="00382728"/>
    <w:rsid w:val="00384C15"/>
    <w:rsid w:val="003853CE"/>
    <w:rsid w:val="003858EF"/>
    <w:rsid w:val="00386024"/>
    <w:rsid w:val="003863B9"/>
    <w:rsid w:val="00387951"/>
    <w:rsid w:val="00387CA4"/>
    <w:rsid w:val="00387E20"/>
    <w:rsid w:val="00390957"/>
    <w:rsid w:val="0039166F"/>
    <w:rsid w:val="00392168"/>
    <w:rsid w:val="00392752"/>
    <w:rsid w:val="0039291F"/>
    <w:rsid w:val="00392B4A"/>
    <w:rsid w:val="003934F6"/>
    <w:rsid w:val="00393E52"/>
    <w:rsid w:val="00394E45"/>
    <w:rsid w:val="0039543B"/>
    <w:rsid w:val="00395C71"/>
    <w:rsid w:val="0039646A"/>
    <w:rsid w:val="00397339"/>
    <w:rsid w:val="0039733A"/>
    <w:rsid w:val="003A01DA"/>
    <w:rsid w:val="003A10F3"/>
    <w:rsid w:val="003A1242"/>
    <w:rsid w:val="003A143F"/>
    <w:rsid w:val="003A2DF1"/>
    <w:rsid w:val="003A42E0"/>
    <w:rsid w:val="003A4C76"/>
    <w:rsid w:val="003A6816"/>
    <w:rsid w:val="003A7FF6"/>
    <w:rsid w:val="003B2498"/>
    <w:rsid w:val="003B345A"/>
    <w:rsid w:val="003B439A"/>
    <w:rsid w:val="003B586E"/>
    <w:rsid w:val="003B69D6"/>
    <w:rsid w:val="003B71BA"/>
    <w:rsid w:val="003B72F7"/>
    <w:rsid w:val="003B7548"/>
    <w:rsid w:val="003C0058"/>
    <w:rsid w:val="003C320B"/>
    <w:rsid w:val="003D0270"/>
    <w:rsid w:val="003D1690"/>
    <w:rsid w:val="003D18F0"/>
    <w:rsid w:val="003D424F"/>
    <w:rsid w:val="003D5883"/>
    <w:rsid w:val="003D621C"/>
    <w:rsid w:val="003D68E0"/>
    <w:rsid w:val="003D74F5"/>
    <w:rsid w:val="003D785C"/>
    <w:rsid w:val="003E012E"/>
    <w:rsid w:val="003E0583"/>
    <w:rsid w:val="003E06AD"/>
    <w:rsid w:val="003E06DA"/>
    <w:rsid w:val="003E06E8"/>
    <w:rsid w:val="003E0AAE"/>
    <w:rsid w:val="003E1363"/>
    <w:rsid w:val="003E1637"/>
    <w:rsid w:val="003E1F12"/>
    <w:rsid w:val="003E1F71"/>
    <w:rsid w:val="003E2200"/>
    <w:rsid w:val="003E2669"/>
    <w:rsid w:val="003E3AA2"/>
    <w:rsid w:val="003E4208"/>
    <w:rsid w:val="003E452E"/>
    <w:rsid w:val="003E6555"/>
    <w:rsid w:val="003E6D93"/>
    <w:rsid w:val="003E7980"/>
    <w:rsid w:val="003F0460"/>
    <w:rsid w:val="003F191A"/>
    <w:rsid w:val="003F2A8D"/>
    <w:rsid w:val="003F43F7"/>
    <w:rsid w:val="0040030A"/>
    <w:rsid w:val="00401074"/>
    <w:rsid w:val="004017FB"/>
    <w:rsid w:val="00402455"/>
    <w:rsid w:val="00402598"/>
    <w:rsid w:val="00402F9E"/>
    <w:rsid w:val="00403ABE"/>
    <w:rsid w:val="00404278"/>
    <w:rsid w:val="0040518E"/>
    <w:rsid w:val="0040729D"/>
    <w:rsid w:val="004073A1"/>
    <w:rsid w:val="00407F7F"/>
    <w:rsid w:val="0041050B"/>
    <w:rsid w:val="00411344"/>
    <w:rsid w:val="00411544"/>
    <w:rsid w:val="00411808"/>
    <w:rsid w:val="00411A08"/>
    <w:rsid w:val="0041235C"/>
    <w:rsid w:val="00412923"/>
    <w:rsid w:val="00412CF0"/>
    <w:rsid w:val="00413106"/>
    <w:rsid w:val="00413167"/>
    <w:rsid w:val="00415807"/>
    <w:rsid w:val="00415FDB"/>
    <w:rsid w:val="00416F5D"/>
    <w:rsid w:val="004170C3"/>
    <w:rsid w:val="00420854"/>
    <w:rsid w:val="00422963"/>
    <w:rsid w:val="00424064"/>
    <w:rsid w:val="00424724"/>
    <w:rsid w:val="00427E61"/>
    <w:rsid w:val="00427FDF"/>
    <w:rsid w:val="00431A2C"/>
    <w:rsid w:val="00432D2C"/>
    <w:rsid w:val="0043389B"/>
    <w:rsid w:val="00434D79"/>
    <w:rsid w:val="0043547C"/>
    <w:rsid w:val="00435E28"/>
    <w:rsid w:val="004368FF"/>
    <w:rsid w:val="00436BC1"/>
    <w:rsid w:val="00442B96"/>
    <w:rsid w:val="004432F0"/>
    <w:rsid w:val="004437CF"/>
    <w:rsid w:val="00443932"/>
    <w:rsid w:val="00443ACE"/>
    <w:rsid w:val="004442D9"/>
    <w:rsid w:val="00444346"/>
    <w:rsid w:val="004455C1"/>
    <w:rsid w:val="0044756F"/>
    <w:rsid w:val="00447A5C"/>
    <w:rsid w:val="00450158"/>
    <w:rsid w:val="004515CF"/>
    <w:rsid w:val="00451BAD"/>
    <w:rsid w:val="00451FE4"/>
    <w:rsid w:val="00452430"/>
    <w:rsid w:val="00452C63"/>
    <w:rsid w:val="00452CD1"/>
    <w:rsid w:val="00453001"/>
    <w:rsid w:val="004532B0"/>
    <w:rsid w:val="00455262"/>
    <w:rsid w:val="004552A7"/>
    <w:rsid w:val="00455622"/>
    <w:rsid w:val="004558F3"/>
    <w:rsid w:val="0046113F"/>
    <w:rsid w:val="00461B86"/>
    <w:rsid w:val="00461C22"/>
    <w:rsid w:val="00462DE8"/>
    <w:rsid w:val="004633FE"/>
    <w:rsid w:val="0046343C"/>
    <w:rsid w:val="0046377D"/>
    <w:rsid w:val="0046507B"/>
    <w:rsid w:val="00466086"/>
    <w:rsid w:val="00466A7A"/>
    <w:rsid w:val="00466AA3"/>
    <w:rsid w:val="00467A90"/>
    <w:rsid w:val="004702B0"/>
    <w:rsid w:val="00471803"/>
    <w:rsid w:val="004726BB"/>
    <w:rsid w:val="00473650"/>
    <w:rsid w:val="00473933"/>
    <w:rsid w:val="00475F81"/>
    <w:rsid w:val="0047617F"/>
    <w:rsid w:val="004768CA"/>
    <w:rsid w:val="00476EC2"/>
    <w:rsid w:val="00477DCF"/>
    <w:rsid w:val="00480D7C"/>
    <w:rsid w:val="004830E7"/>
    <w:rsid w:val="00487BFF"/>
    <w:rsid w:val="004909FE"/>
    <w:rsid w:val="00491067"/>
    <w:rsid w:val="00493DEA"/>
    <w:rsid w:val="00493EA2"/>
    <w:rsid w:val="0049401C"/>
    <w:rsid w:val="00494EAC"/>
    <w:rsid w:val="004972AE"/>
    <w:rsid w:val="00497461"/>
    <w:rsid w:val="0049751F"/>
    <w:rsid w:val="00497709"/>
    <w:rsid w:val="004A03C5"/>
    <w:rsid w:val="004A30CA"/>
    <w:rsid w:val="004A3389"/>
    <w:rsid w:val="004A3B45"/>
    <w:rsid w:val="004A3BF1"/>
    <w:rsid w:val="004A66AA"/>
    <w:rsid w:val="004A73EA"/>
    <w:rsid w:val="004A7486"/>
    <w:rsid w:val="004B13CB"/>
    <w:rsid w:val="004B160B"/>
    <w:rsid w:val="004B3C54"/>
    <w:rsid w:val="004B56AB"/>
    <w:rsid w:val="004B6A5E"/>
    <w:rsid w:val="004B7AF1"/>
    <w:rsid w:val="004B7E26"/>
    <w:rsid w:val="004B7E80"/>
    <w:rsid w:val="004C028D"/>
    <w:rsid w:val="004C0649"/>
    <w:rsid w:val="004C0BC4"/>
    <w:rsid w:val="004C0CBF"/>
    <w:rsid w:val="004C0FD4"/>
    <w:rsid w:val="004C3E70"/>
    <w:rsid w:val="004C3E83"/>
    <w:rsid w:val="004C58F6"/>
    <w:rsid w:val="004C5D45"/>
    <w:rsid w:val="004C694B"/>
    <w:rsid w:val="004C6F40"/>
    <w:rsid w:val="004C74D9"/>
    <w:rsid w:val="004D11B2"/>
    <w:rsid w:val="004D272F"/>
    <w:rsid w:val="004D2E94"/>
    <w:rsid w:val="004D30CB"/>
    <w:rsid w:val="004D34C2"/>
    <w:rsid w:val="004D3ADA"/>
    <w:rsid w:val="004D46F2"/>
    <w:rsid w:val="004D5E17"/>
    <w:rsid w:val="004D6480"/>
    <w:rsid w:val="004D7F6A"/>
    <w:rsid w:val="004E19AE"/>
    <w:rsid w:val="004E2825"/>
    <w:rsid w:val="004E443F"/>
    <w:rsid w:val="004E44AB"/>
    <w:rsid w:val="004E7920"/>
    <w:rsid w:val="004F0040"/>
    <w:rsid w:val="004F0149"/>
    <w:rsid w:val="004F1DAD"/>
    <w:rsid w:val="004F35AA"/>
    <w:rsid w:val="004F3D3D"/>
    <w:rsid w:val="004F3F81"/>
    <w:rsid w:val="004F5885"/>
    <w:rsid w:val="004F5AF0"/>
    <w:rsid w:val="004F5E4D"/>
    <w:rsid w:val="004F65A3"/>
    <w:rsid w:val="00500D63"/>
    <w:rsid w:val="00500E94"/>
    <w:rsid w:val="00500F17"/>
    <w:rsid w:val="0050255C"/>
    <w:rsid w:val="00505970"/>
    <w:rsid w:val="0050688E"/>
    <w:rsid w:val="00510077"/>
    <w:rsid w:val="00510DE5"/>
    <w:rsid w:val="005119DE"/>
    <w:rsid w:val="005126DA"/>
    <w:rsid w:val="005127FD"/>
    <w:rsid w:val="00513D14"/>
    <w:rsid w:val="005140BC"/>
    <w:rsid w:val="0051424A"/>
    <w:rsid w:val="00514AC4"/>
    <w:rsid w:val="00514ADF"/>
    <w:rsid w:val="005151F0"/>
    <w:rsid w:val="00515F8F"/>
    <w:rsid w:val="005160EF"/>
    <w:rsid w:val="005163AE"/>
    <w:rsid w:val="005169B3"/>
    <w:rsid w:val="005179C5"/>
    <w:rsid w:val="00517A76"/>
    <w:rsid w:val="005205FB"/>
    <w:rsid w:val="005209D8"/>
    <w:rsid w:val="00520E3B"/>
    <w:rsid w:val="00521D83"/>
    <w:rsid w:val="0052208F"/>
    <w:rsid w:val="00522DFA"/>
    <w:rsid w:val="00525111"/>
    <w:rsid w:val="0052564E"/>
    <w:rsid w:val="00527298"/>
    <w:rsid w:val="005278FD"/>
    <w:rsid w:val="00527D43"/>
    <w:rsid w:val="00527F4C"/>
    <w:rsid w:val="00531109"/>
    <w:rsid w:val="005319D4"/>
    <w:rsid w:val="00531D68"/>
    <w:rsid w:val="00532407"/>
    <w:rsid w:val="005326BE"/>
    <w:rsid w:val="00532CC9"/>
    <w:rsid w:val="00533973"/>
    <w:rsid w:val="00533F0D"/>
    <w:rsid w:val="0053440C"/>
    <w:rsid w:val="005360EF"/>
    <w:rsid w:val="00536961"/>
    <w:rsid w:val="00536DCC"/>
    <w:rsid w:val="00537105"/>
    <w:rsid w:val="00537265"/>
    <w:rsid w:val="00537BCD"/>
    <w:rsid w:val="0054378A"/>
    <w:rsid w:val="00543F65"/>
    <w:rsid w:val="00545074"/>
    <w:rsid w:val="005450B6"/>
    <w:rsid w:val="00545D09"/>
    <w:rsid w:val="00545E6B"/>
    <w:rsid w:val="00546C41"/>
    <w:rsid w:val="00546C54"/>
    <w:rsid w:val="00547748"/>
    <w:rsid w:val="0054776D"/>
    <w:rsid w:val="00547B00"/>
    <w:rsid w:val="00547B5A"/>
    <w:rsid w:val="00550480"/>
    <w:rsid w:val="005514A0"/>
    <w:rsid w:val="005520BC"/>
    <w:rsid w:val="00552C68"/>
    <w:rsid w:val="00554C02"/>
    <w:rsid w:val="00554C1F"/>
    <w:rsid w:val="00555F48"/>
    <w:rsid w:val="00556835"/>
    <w:rsid w:val="005572E0"/>
    <w:rsid w:val="00560CD4"/>
    <w:rsid w:val="00561033"/>
    <w:rsid w:val="00562111"/>
    <w:rsid w:val="00564217"/>
    <w:rsid w:val="005644F8"/>
    <w:rsid w:val="00565613"/>
    <w:rsid w:val="00565C70"/>
    <w:rsid w:val="00567CC4"/>
    <w:rsid w:val="005702FC"/>
    <w:rsid w:val="0057090D"/>
    <w:rsid w:val="00571342"/>
    <w:rsid w:val="00571D87"/>
    <w:rsid w:val="00571F37"/>
    <w:rsid w:val="00572083"/>
    <w:rsid w:val="0057327A"/>
    <w:rsid w:val="00573ED8"/>
    <w:rsid w:val="005751FD"/>
    <w:rsid w:val="00575447"/>
    <w:rsid w:val="00576543"/>
    <w:rsid w:val="005777F0"/>
    <w:rsid w:val="00577BA3"/>
    <w:rsid w:val="00580CD4"/>
    <w:rsid w:val="00581529"/>
    <w:rsid w:val="00581561"/>
    <w:rsid w:val="00581BD3"/>
    <w:rsid w:val="005837DB"/>
    <w:rsid w:val="0058394A"/>
    <w:rsid w:val="005839FF"/>
    <w:rsid w:val="00584B56"/>
    <w:rsid w:val="00587136"/>
    <w:rsid w:val="00587268"/>
    <w:rsid w:val="00587E6F"/>
    <w:rsid w:val="00587F5F"/>
    <w:rsid w:val="00591834"/>
    <w:rsid w:val="005928C5"/>
    <w:rsid w:val="00594B06"/>
    <w:rsid w:val="00594D91"/>
    <w:rsid w:val="00595341"/>
    <w:rsid w:val="00597F99"/>
    <w:rsid w:val="005A01DB"/>
    <w:rsid w:val="005A08DE"/>
    <w:rsid w:val="005A2408"/>
    <w:rsid w:val="005A2AD4"/>
    <w:rsid w:val="005A3592"/>
    <w:rsid w:val="005A5434"/>
    <w:rsid w:val="005A5CC9"/>
    <w:rsid w:val="005A5E5F"/>
    <w:rsid w:val="005B0A4F"/>
    <w:rsid w:val="005B139F"/>
    <w:rsid w:val="005B1786"/>
    <w:rsid w:val="005B1D38"/>
    <w:rsid w:val="005B1DD6"/>
    <w:rsid w:val="005B2486"/>
    <w:rsid w:val="005B26F5"/>
    <w:rsid w:val="005B2906"/>
    <w:rsid w:val="005B2AF6"/>
    <w:rsid w:val="005B3ABB"/>
    <w:rsid w:val="005B3D43"/>
    <w:rsid w:val="005B40F7"/>
    <w:rsid w:val="005B584D"/>
    <w:rsid w:val="005B59C6"/>
    <w:rsid w:val="005B6055"/>
    <w:rsid w:val="005B6251"/>
    <w:rsid w:val="005B6FE9"/>
    <w:rsid w:val="005B7A6B"/>
    <w:rsid w:val="005B7C7E"/>
    <w:rsid w:val="005C2890"/>
    <w:rsid w:val="005C3159"/>
    <w:rsid w:val="005C46F9"/>
    <w:rsid w:val="005C4BD3"/>
    <w:rsid w:val="005D04F9"/>
    <w:rsid w:val="005D218B"/>
    <w:rsid w:val="005D307E"/>
    <w:rsid w:val="005D3361"/>
    <w:rsid w:val="005D341B"/>
    <w:rsid w:val="005D3985"/>
    <w:rsid w:val="005D3AED"/>
    <w:rsid w:val="005D7303"/>
    <w:rsid w:val="005E00E6"/>
    <w:rsid w:val="005E1CE5"/>
    <w:rsid w:val="005E361D"/>
    <w:rsid w:val="005E37CA"/>
    <w:rsid w:val="005E58FA"/>
    <w:rsid w:val="005E61C2"/>
    <w:rsid w:val="005E7414"/>
    <w:rsid w:val="005E785A"/>
    <w:rsid w:val="005E7E97"/>
    <w:rsid w:val="005F2BF1"/>
    <w:rsid w:val="005F5392"/>
    <w:rsid w:val="005F55DF"/>
    <w:rsid w:val="005F6499"/>
    <w:rsid w:val="005F7709"/>
    <w:rsid w:val="005F7FB9"/>
    <w:rsid w:val="0060111E"/>
    <w:rsid w:val="00601410"/>
    <w:rsid w:val="00601A4E"/>
    <w:rsid w:val="00602494"/>
    <w:rsid w:val="00602AF5"/>
    <w:rsid w:val="00602BD3"/>
    <w:rsid w:val="00603F26"/>
    <w:rsid w:val="0060599C"/>
    <w:rsid w:val="00605A82"/>
    <w:rsid w:val="00605D08"/>
    <w:rsid w:val="0060635E"/>
    <w:rsid w:val="006074FD"/>
    <w:rsid w:val="0061125C"/>
    <w:rsid w:val="00611870"/>
    <w:rsid w:val="00611C40"/>
    <w:rsid w:val="00613F14"/>
    <w:rsid w:val="006153ED"/>
    <w:rsid w:val="0061588D"/>
    <w:rsid w:val="00616ECC"/>
    <w:rsid w:val="00617104"/>
    <w:rsid w:val="00617D1B"/>
    <w:rsid w:val="00617F1E"/>
    <w:rsid w:val="006200CD"/>
    <w:rsid w:val="006227DC"/>
    <w:rsid w:val="006227EF"/>
    <w:rsid w:val="00623709"/>
    <w:rsid w:val="0062396A"/>
    <w:rsid w:val="00623F13"/>
    <w:rsid w:val="00624148"/>
    <w:rsid w:val="00624A02"/>
    <w:rsid w:val="00626212"/>
    <w:rsid w:val="00626B3D"/>
    <w:rsid w:val="006276C0"/>
    <w:rsid w:val="006304AB"/>
    <w:rsid w:val="00630842"/>
    <w:rsid w:val="006327CD"/>
    <w:rsid w:val="0063357A"/>
    <w:rsid w:val="00633CB8"/>
    <w:rsid w:val="0063408F"/>
    <w:rsid w:val="006354BB"/>
    <w:rsid w:val="00635AAF"/>
    <w:rsid w:val="00635BEE"/>
    <w:rsid w:val="006360B5"/>
    <w:rsid w:val="00636B85"/>
    <w:rsid w:val="0063726F"/>
    <w:rsid w:val="006411EA"/>
    <w:rsid w:val="006418EF"/>
    <w:rsid w:val="00642A6D"/>
    <w:rsid w:val="006442A2"/>
    <w:rsid w:val="0064441D"/>
    <w:rsid w:val="00646925"/>
    <w:rsid w:val="00647EEB"/>
    <w:rsid w:val="00650207"/>
    <w:rsid w:val="00651198"/>
    <w:rsid w:val="006519D9"/>
    <w:rsid w:val="00652424"/>
    <w:rsid w:val="006526A4"/>
    <w:rsid w:val="00652F70"/>
    <w:rsid w:val="00653037"/>
    <w:rsid w:val="00653309"/>
    <w:rsid w:val="006537E8"/>
    <w:rsid w:val="006537FC"/>
    <w:rsid w:val="006546C5"/>
    <w:rsid w:val="00654DFE"/>
    <w:rsid w:val="00654EB9"/>
    <w:rsid w:val="0065665B"/>
    <w:rsid w:val="006567AD"/>
    <w:rsid w:val="00656EDE"/>
    <w:rsid w:val="00657ED7"/>
    <w:rsid w:val="006601B4"/>
    <w:rsid w:val="0066025F"/>
    <w:rsid w:val="00661654"/>
    <w:rsid w:val="00661CE1"/>
    <w:rsid w:val="006621D8"/>
    <w:rsid w:val="00662B6C"/>
    <w:rsid w:val="0066329E"/>
    <w:rsid w:val="0066337F"/>
    <w:rsid w:val="00663B20"/>
    <w:rsid w:val="00663B30"/>
    <w:rsid w:val="00663DEC"/>
    <w:rsid w:val="00663F54"/>
    <w:rsid w:val="006654DB"/>
    <w:rsid w:val="00666914"/>
    <w:rsid w:val="00666A8A"/>
    <w:rsid w:val="00666ADA"/>
    <w:rsid w:val="00670806"/>
    <w:rsid w:val="00671A35"/>
    <w:rsid w:val="00672549"/>
    <w:rsid w:val="00672838"/>
    <w:rsid w:val="00673C02"/>
    <w:rsid w:val="00674B41"/>
    <w:rsid w:val="00675F91"/>
    <w:rsid w:val="0067601D"/>
    <w:rsid w:val="0067798C"/>
    <w:rsid w:val="00683519"/>
    <w:rsid w:val="00683A83"/>
    <w:rsid w:val="00683DC2"/>
    <w:rsid w:val="006841CB"/>
    <w:rsid w:val="00690FF7"/>
    <w:rsid w:val="00692DCE"/>
    <w:rsid w:val="0069322E"/>
    <w:rsid w:val="00693A79"/>
    <w:rsid w:val="00694345"/>
    <w:rsid w:val="006960EB"/>
    <w:rsid w:val="0069682F"/>
    <w:rsid w:val="00696AB9"/>
    <w:rsid w:val="00697C6D"/>
    <w:rsid w:val="00697C78"/>
    <w:rsid w:val="006A115B"/>
    <w:rsid w:val="006A3ED4"/>
    <w:rsid w:val="006B1257"/>
    <w:rsid w:val="006B13FC"/>
    <w:rsid w:val="006B2A58"/>
    <w:rsid w:val="006B4AAA"/>
    <w:rsid w:val="006B54F1"/>
    <w:rsid w:val="006B601D"/>
    <w:rsid w:val="006C1249"/>
    <w:rsid w:val="006C2C35"/>
    <w:rsid w:val="006C3A58"/>
    <w:rsid w:val="006C447C"/>
    <w:rsid w:val="006C5824"/>
    <w:rsid w:val="006C68B3"/>
    <w:rsid w:val="006C6AF7"/>
    <w:rsid w:val="006D04C3"/>
    <w:rsid w:val="006D0B48"/>
    <w:rsid w:val="006D13D2"/>
    <w:rsid w:val="006D1654"/>
    <w:rsid w:val="006D216B"/>
    <w:rsid w:val="006D2628"/>
    <w:rsid w:val="006D2A68"/>
    <w:rsid w:val="006D2DEB"/>
    <w:rsid w:val="006D34BB"/>
    <w:rsid w:val="006D4B3E"/>
    <w:rsid w:val="006D6239"/>
    <w:rsid w:val="006D6E74"/>
    <w:rsid w:val="006D77BD"/>
    <w:rsid w:val="006D79B9"/>
    <w:rsid w:val="006E051B"/>
    <w:rsid w:val="006E0DAC"/>
    <w:rsid w:val="006E2898"/>
    <w:rsid w:val="006E446A"/>
    <w:rsid w:val="006E4807"/>
    <w:rsid w:val="006E4B57"/>
    <w:rsid w:val="006E5F0F"/>
    <w:rsid w:val="006E7FC8"/>
    <w:rsid w:val="006F0BD2"/>
    <w:rsid w:val="006F481C"/>
    <w:rsid w:val="006F5339"/>
    <w:rsid w:val="006F5819"/>
    <w:rsid w:val="006F5C80"/>
    <w:rsid w:val="006F657D"/>
    <w:rsid w:val="006F7506"/>
    <w:rsid w:val="006F7ACE"/>
    <w:rsid w:val="0070073B"/>
    <w:rsid w:val="00701D14"/>
    <w:rsid w:val="00703418"/>
    <w:rsid w:val="00706472"/>
    <w:rsid w:val="007064CF"/>
    <w:rsid w:val="00706765"/>
    <w:rsid w:val="00707FA7"/>
    <w:rsid w:val="007105B9"/>
    <w:rsid w:val="00710D33"/>
    <w:rsid w:val="007114BB"/>
    <w:rsid w:val="007127FB"/>
    <w:rsid w:val="007133FC"/>
    <w:rsid w:val="007142A6"/>
    <w:rsid w:val="00716213"/>
    <w:rsid w:val="00717602"/>
    <w:rsid w:val="0072070A"/>
    <w:rsid w:val="00724F07"/>
    <w:rsid w:val="007266AE"/>
    <w:rsid w:val="00727031"/>
    <w:rsid w:val="00727E16"/>
    <w:rsid w:val="007304FF"/>
    <w:rsid w:val="00730600"/>
    <w:rsid w:val="00731859"/>
    <w:rsid w:val="00731C12"/>
    <w:rsid w:val="00736A13"/>
    <w:rsid w:val="00736EDF"/>
    <w:rsid w:val="00737F8E"/>
    <w:rsid w:val="00737FC9"/>
    <w:rsid w:val="007432C6"/>
    <w:rsid w:val="007434D2"/>
    <w:rsid w:val="00743BFF"/>
    <w:rsid w:val="00744A56"/>
    <w:rsid w:val="00746F04"/>
    <w:rsid w:val="00747044"/>
    <w:rsid w:val="007474D0"/>
    <w:rsid w:val="00747848"/>
    <w:rsid w:val="00750E0C"/>
    <w:rsid w:val="00751371"/>
    <w:rsid w:val="00751C68"/>
    <w:rsid w:val="00754118"/>
    <w:rsid w:val="00755ABA"/>
    <w:rsid w:val="00757754"/>
    <w:rsid w:val="00757B55"/>
    <w:rsid w:val="00757EEE"/>
    <w:rsid w:val="00760B0D"/>
    <w:rsid w:val="0076169A"/>
    <w:rsid w:val="00762D25"/>
    <w:rsid w:val="00762D3E"/>
    <w:rsid w:val="007662B8"/>
    <w:rsid w:val="00767263"/>
    <w:rsid w:val="00767645"/>
    <w:rsid w:val="00771FE2"/>
    <w:rsid w:val="007722BF"/>
    <w:rsid w:val="007725FA"/>
    <w:rsid w:val="00773C4E"/>
    <w:rsid w:val="00774016"/>
    <w:rsid w:val="00774E80"/>
    <w:rsid w:val="00774FEA"/>
    <w:rsid w:val="00775E11"/>
    <w:rsid w:val="007764E2"/>
    <w:rsid w:val="00776BF2"/>
    <w:rsid w:val="00777B0C"/>
    <w:rsid w:val="00780463"/>
    <w:rsid w:val="00781C5F"/>
    <w:rsid w:val="007835FE"/>
    <w:rsid w:val="00784532"/>
    <w:rsid w:val="00785064"/>
    <w:rsid w:val="00785854"/>
    <w:rsid w:val="0078693F"/>
    <w:rsid w:val="007873BD"/>
    <w:rsid w:val="00787582"/>
    <w:rsid w:val="00787EB5"/>
    <w:rsid w:val="0079007F"/>
    <w:rsid w:val="00793F31"/>
    <w:rsid w:val="007970A9"/>
    <w:rsid w:val="007974F7"/>
    <w:rsid w:val="00797D7A"/>
    <w:rsid w:val="00797E58"/>
    <w:rsid w:val="007A0F12"/>
    <w:rsid w:val="007A1264"/>
    <w:rsid w:val="007A166D"/>
    <w:rsid w:val="007A22D7"/>
    <w:rsid w:val="007A238D"/>
    <w:rsid w:val="007A5059"/>
    <w:rsid w:val="007A6004"/>
    <w:rsid w:val="007A67D7"/>
    <w:rsid w:val="007A734F"/>
    <w:rsid w:val="007B011B"/>
    <w:rsid w:val="007B011F"/>
    <w:rsid w:val="007B08F5"/>
    <w:rsid w:val="007B0EDC"/>
    <w:rsid w:val="007B3C63"/>
    <w:rsid w:val="007B4886"/>
    <w:rsid w:val="007B5EDA"/>
    <w:rsid w:val="007B6B42"/>
    <w:rsid w:val="007B6F06"/>
    <w:rsid w:val="007C1079"/>
    <w:rsid w:val="007C1714"/>
    <w:rsid w:val="007C1C12"/>
    <w:rsid w:val="007C55B7"/>
    <w:rsid w:val="007C5778"/>
    <w:rsid w:val="007C5B60"/>
    <w:rsid w:val="007C5C43"/>
    <w:rsid w:val="007C737B"/>
    <w:rsid w:val="007C77ED"/>
    <w:rsid w:val="007D074B"/>
    <w:rsid w:val="007D1502"/>
    <w:rsid w:val="007D15E7"/>
    <w:rsid w:val="007D344E"/>
    <w:rsid w:val="007D4681"/>
    <w:rsid w:val="007D7238"/>
    <w:rsid w:val="007D7892"/>
    <w:rsid w:val="007D7AE2"/>
    <w:rsid w:val="007E0032"/>
    <w:rsid w:val="007E1CB2"/>
    <w:rsid w:val="007E1F02"/>
    <w:rsid w:val="007E29E3"/>
    <w:rsid w:val="007E2FE5"/>
    <w:rsid w:val="007E320B"/>
    <w:rsid w:val="007E32C9"/>
    <w:rsid w:val="007E5518"/>
    <w:rsid w:val="007E5937"/>
    <w:rsid w:val="007E67B7"/>
    <w:rsid w:val="007E6B50"/>
    <w:rsid w:val="007F0912"/>
    <w:rsid w:val="007F0CCB"/>
    <w:rsid w:val="007F1281"/>
    <w:rsid w:val="007F18B5"/>
    <w:rsid w:val="007F1E17"/>
    <w:rsid w:val="007F1E67"/>
    <w:rsid w:val="007F2EDB"/>
    <w:rsid w:val="007F34EB"/>
    <w:rsid w:val="007F3B69"/>
    <w:rsid w:val="007F3CCC"/>
    <w:rsid w:val="007F62C7"/>
    <w:rsid w:val="007F7193"/>
    <w:rsid w:val="007F7B91"/>
    <w:rsid w:val="007F7E81"/>
    <w:rsid w:val="0080020F"/>
    <w:rsid w:val="00800412"/>
    <w:rsid w:val="008009C9"/>
    <w:rsid w:val="00800BD2"/>
    <w:rsid w:val="00801E1F"/>
    <w:rsid w:val="00804E1E"/>
    <w:rsid w:val="00805A8C"/>
    <w:rsid w:val="008068A9"/>
    <w:rsid w:val="00806F4B"/>
    <w:rsid w:val="00810E3F"/>
    <w:rsid w:val="008119AA"/>
    <w:rsid w:val="00811E86"/>
    <w:rsid w:val="00812767"/>
    <w:rsid w:val="00814644"/>
    <w:rsid w:val="00814C80"/>
    <w:rsid w:val="00816CD8"/>
    <w:rsid w:val="0082017B"/>
    <w:rsid w:val="008220B0"/>
    <w:rsid w:val="00822F78"/>
    <w:rsid w:val="00823A1F"/>
    <w:rsid w:val="0082401B"/>
    <w:rsid w:val="008249A5"/>
    <w:rsid w:val="008251F9"/>
    <w:rsid w:val="008252C4"/>
    <w:rsid w:val="0082586F"/>
    <w:rsid w:val="00827476"/>
    <w:rsid w:val="00830EC8"/>
    <w:rsid w:val="00831BC5"/>
    <w:rsid w:val="00832333"/>
    <w:rsid w:val="0083250D"/>
    <w:rsid w:val="008325FF"/>
    <w:rsid w:val="00832ABE"/>
    <w:rsid w:val="00832DC0"/>
    <w:rsid w:val="00832EA5"/>
    <w:rsid w:val="00833B97"/>
    <w:rsid w:val="00833DE7"/>
    <w:rsid w:val="00834D0D"/>
    <w:rsid w:val="00834D5F"/>
    <w:rsid w:val="008351E7"/>
    <w:rsid w:val="0083668B"/>
    <w:rsid w:val="00836AC0"/>
    <w:rsid w:val="00836DB7"/>
    <w:rsid w:val="00842918"/>
    <w:rsid w:val="00843497"/>
    <w:rsid w:val="0084395F"/>
    <w:rsid w:val="00843ECC"/>
    <w:rsid w:val="00844714"/>
    <w:rsid w:val="00844EB2"/>
    <w:rsid w:val="00844F9A"/>
    <w:rsid w:val="008455F4"/>
    <w:rsid w:val="00845651"/>
    <w:rsid w:val="00845E42"/>
    <w:rsid w:val="0084731A"/>
    <w:rsid w:val="008479A5"/>
    <w:rsid w:val="0085099F"/>
    <w:rsid w:val="00851580"/>
    <w:rsid w:val="008521F0"/>
    <w:rsid w:val="00852E4E"/>
    <w:rsid w:val="00853BF1"/>
    <w:rsid w:val="008540EC"/>
    <w:rsid w:val="00855A7A"/>
    <w:rsid w:val="0085697C"/>
    <w:rsid w:val="008609B4"/>
    <w:rsid w:val="00860BBA"/>
    <w:rsid w:val="00861521"/>
    <w:rsid w:val="00866EF6"/>
    <w:rsid w:val="00867D29"/>
    <w:rsid w:val="0087060B"/>
    <w:rsid w:val="00870D24"/>
    <w:rsid w:val="008713E7"/>
    <w:rsid w:val="00875274"/>
    <w:rsid w:val="008759BA"/>
    <w:rsid w:val="0087648E"/>
    <w:rsid w:val="00876E3D"/>
    <w:rsid w:val="00880B2A"/>
    <w:rsid w:val="008834C6"/>
    <w:rsid w:val="00883594"/>
    <w:rsid w:val="00883E07"/>
    <w:rsid w:val="008840F6"/>
    <w:rsid w:val="008844F3"/>
    <w:rsid w:val="00887834"/>
    <w:rsid w:val="00890A88"/>
    <w:rsid w:val="008913C8"/>
    <w:rsid w:val="00892F83"/>
    <w:rsid w:val="00893AF8"/>
    <w:rsid w:val="00894E74"/>
    <w:rsid w:val="0089590D"/>
    <w:rsid w:val="00895E79"/>
    <w:rsid w:val="00897089"/>
    <w:rsid w:val="008971B0"/>
    <w:rsid w:val="008972CB"/>
    <w:rsid w:val="008974CC"/>
    <w:rsid w:val="00897C54"/>
    <w:rsid w:val="008A00CE"/>
    <w:rsid w:val="008A025C"/>
    <w:rsid w:val="008A0C85"/>
    <w:rsid w:val="008A0E2D"/>
    <w:rsid w:val="008A3FB8"/>
    <w:rsid w:val="008A428C"/>
    <w:rsid w:val="008A5B23"/>
    <w:rsid w:val="008A6BA2"/>
    <w:rsid w:val="008A7187"/>
    <w:rsid w:val="008B09B2"/>
    <w:rsid w:val="008B0C3D"/>
    <w:rsid w:val="008B2359"/>
    <w:rsid w:val="008B2AC9"/>
    <w:rsid w:val="008B2EEF"/>
    <w:rsid w:val="008B3D06"/>
    <w:rsid w:val="008B442D"/>
    <w:rsid w:val="008B5531"/>
    <w:rsid w:val="008B5DC9"/>
    <w:rsid w:val="008B6C21"/>
    <w:rsid w:val="008C20D5"/>
    <w:rsid w:val="008C256C"/>
    <w:rsid w:val="008C2A26"/>
    <w:rsid w:val="008C3D02"/>
    <w:rsid w:val="008C403C"/>
    <w:rsid w:val="008C4B6B"/>
    <w:rsid w:val="008C532B"/>
    <w:rsid w:val="008C5C3E"/>
    <w:rsid w:val="008D08D9"/>
    <w:rsid w:val="008D1963"/>
    <w:rsid w:val="008D1AE5"/>
    <w:rsid w:val="008D21FA"/>
    <w:rsid w:val="008D265E"/>
    <w:rsid w:val="008D2B03"/>
    <w:rsid w:val="008D2BE7"/>
    <w:rsid w:val="008D3EA3"/>
    <w:rsid w:val="008D52EE"/>
    <w:rsid w:val="008D5DC2"/>
    <w:rsid w:val="008D6C2A"/>
    <w:rsid w:val="008E1DD7"/>
    <w:rsid w:val="008E2F8B"/>
    <w:rsid w:val="008E559B"/>
    <w:rsid w:val="008E57F6"/>
    <w:rsid w:val="008E5AE8"/>
    <w:rsid w:val="008E6318"/>
    <w:rsid w:val="008E7717"/>
    <w:rsid w:val="008E7AE5"/>
    <w:rsid w:val="008E7E9E"/>
    <w:rsid w:val="008F0573"/>
    <w:rsid w:val="008F1F05"/>
    <w:rsid w:val="008F20E9"/>
    <w:rsid w:val="008F2632"/>
    <w:rsid w:val="008F3BBC"/>
    <w:rsid w:val="008F4258"/>
    <w:rsid w:val="008F7727"/>
    <w:rsid w:val="0090423C"/>
    <w:rsid w:val="00905644"/>
    <w:rsid w:val="00907EED"/>
    <w:rsid w:val="009106F4"/>
    <w:rsid w:val="0091114E"/>
    <w:rsid w:val="009121A9"/>
    <w:rsid w:val="0091269E"/>
    <w:rsid w:val="00914FA3"/>
    <w:rsid w:val="00915237"/>
    <w:rsid w:val="00917458"/>
    <w:rsid w:val="00917B6B"/>
    <w:rsid w:val="00917DAB"/>
    <w:rsid w:val="00921B64"/>
    <w:rsid w:val="00921BD4"/>
    <w:rsid w:val="009238C0"/>
    <w:rsid w:val="00923A98"/>
    <w:rsid w:val="0092411B"/>
    <w:rsid w:val="00926283"/>
    <w:rsid w:val="009264A9"/>
    <w:rsid w:val="00927FA7"/>
    <w:rsid w:val="0093022A"/>
    <w:rsid w:val="00931ECB"/>
    <w:rsid w:val="009326F3"/>
    <w:rsid w:val="00932B5F"/>
    <w:rsid w:val="00932BCB"/>
    <w:rsid w:val="00933873"/>
    <w:rsid w:val="00937931"/>
    <w:rsid w:val="00940616"/>
    <w:rsid w:val="00940EE2"/>
    <w:rsid w:val="00941223"/>
    <w:rsid w:val="009416C3"/>
    <w:rsid w:val="00942610"/>
    <w:rsid w:val="009441F6"/>
    <w:rsid w:val="0094478F"/>
    <w:rsid w:val="00944B26"/>
    <w:rsid w:val="0095097C"/>
    <w:rsid w:val="009512C4"/>
    <w:rsid w:val="009526F2"/>
    <w:rsid w:val="00952AD9"/>
    <w:rsid w:val="00953BD5"/>
    <w:rsid w:val="00953C27"/>
    <w:rsid w:val="00955332"/>
    <w:rsid w:val="0095574F"/>
    <w:rsid w:val="00955AA4"/>
    <w:rsid w:val="00956505"/>
    <w:rsid w:val="00956B13"/>
    <w:rsid w:val="00961991"/>
    <w:rsid w:val="0096202A"/>
    <w:rsid w:val="0096254F"/>
    <w:rsid w:val="00965828"/>
    <w:rsid w:val="009714EA"/>
    <w:rsid w:val="00971FBF"/>
    <w:rsid w:val="00972BA1"/>
    <w:rsid w:val="00972EC0"/>
    <w:rsid w:val="00974288"/>
    <w:rsid w:val="00975203"/>
    <w:rsid w:val="009755EC"/>
    <w:rsid w:val="009771C5"/>
    <w:rsid w:val="0098268C"/>
    <w:rsid w:val="00982B96"/>
    <w:rsid w:val="009847FD"/>
    <w:rsid w:val="00984C9D"/>
    <w:rsid w:val="00985E25"/>
    <w:rsid w:val="00986962"/>
    <w:rsid w:val="00986F6A"/>
    <w:rsid w:val="00990A0F"/>
    <w:rsid w:val="009917E8"/>
    <w:rsid w:val="009921CB"/>
    <w:rsid w:val="009924A6"/>
    <w:rsid w:val="00992761"/>
    <w:rsid w:val="00993CAE"/>
    <w:rsid w:val="0099559F"/>
    <w:rsid w:val="00995C92"/>
    <w:rsid w:val="00995F95"/>
    <w:rsid w:val="009964CE"/>
    <w:rsid w:val="0099663F"/>
    <w:rsid w:val="00997FD2"/>
    <w:rsid w:val="009A0C22"/>
    <w:rsid w:val="009A271C"/>
    <w:rsid w:val="009A3113"/>
    <w:rsid w:val="009A41AA"/>
    <w:rsid w:val="009A45FC"/>
    <w:rsid w:val="009A4875"/>
    <w:rsid w:val="009A4962"/>
    <w:rsid w:val="009A6158"/>
    <w:rsid w:val="009A61AD"/>
    <w:rsid w:val="009A6DCF"/>
    <w:rsid w:val="009A7793"/>
    <w:rsid w:val="009B032A"/>
    <w:rsid w:val="009B1628"/>
    <w:rsid w:val="009B4393"/>
    <w:rsid w:val="009B51BF"/>
    <w:rsid w:val="009B53AA"/>
    <w:rsid w:val="009B634F"/>
    <w:rsid w:val="009B6AA9"/>
    <w:rsid w:val="009B6E7F"/>
    <w:rsid w:val="009B7D37"/>
    <w:rsid w:val="009C1D61"/>
    <w:rsid w:val="009C1EF8"/>
    <w:rsid w:val="009C3E22"/>
    <w:rsid w:val="009C403D"/>
    <w:rsid w:val="009C5112"/>
    <w:rsid w:val="009C5216"/>
    <w:rsid w:val="009C5902"/>
    <w:rsid w:val="009C6672"/>
    <w:rsid w:val="009C72C2"/>
    <w:rsid w:val="009C7345"/>
    <w:rsid w:val="009C73D3"/>
    <w:rsid w:val="009D26F6"/>
    <w:rsid w:val="009D2DD0"/>
    <w:rsid w:val="009D41D3"/>
    <w:rsid w:val="009D4A2D"/>
    <w:rsid w:val="009D4D07"/>
    <w:rsid w:val="009D4E9E"/>
    <w:rsid w:val="009D5ECD"/>
    <w:rsid w:val="009D708F"/>
    <w:rsid w:val="009E0447"/>
    <w:rsid w:val="009E427E"/>
    <w:rsid w:val="009E4651"/>
    <w:rsid w:val="009E665B"/>
    <w:rsid w:val="009F0A70"/>
    <w:rsid w:val="009F0D86"/>
    <w:rsid w:val="009F2A07"/>
    <w:rsid w:val="009F59C9"/>
    <w:rsid w:val="009F635A"/>
    <w:rsid w:val="009F6C86"/>
    <w:rsid w:val="009F6D75"/>
    <w:rsid w:val="009F71C8"/>
    <w:rsid w:val="009F72BA"/>
    <w:rsid w:val="009F7D93"/>
    <w:rsid w:val="009F7EE3"/>
    <w:rsid w:val="00A02428"/>
    <w:rsid w:val="00A02AA7"/>
    <w:rsid w:val="00A044A1"/>
    <w:rsid w:val="00A044D3"/>
    <w:rsid w:val="00A055CC"/>
    <w:rsid w:val="00A0654F"/>
    <w:rsid w:val="00A06E14"/>
    <w:rsid w:val="00A07637"/>
    <w:rsid w:val="00A10150"/>
    <w:rsid w:val="00A103E4"/>
    <w:rsid w:val="00A104B4"/>
    <w:rsid w:val="00A1052A"/>
    <w:rsid w:val="00A106E3"/>
    <w:rsid w:val="00A10950"/>
    <w:rsid w:val="00A121D7"/>
    <w:rsid w:val="00A12A5D"/>
    <w:rsid w:val="00A15893"/>
    <w:rsid w:val="00A16ED3"/>
    <w:rsid w:val="00A20A6A"/>
    <w:rsid w:val="00A21073"/>
    <w:rsid w:val="00A21F93"/>
    <w:rsid w:val="00A249E2"/>
    <w:rsid w:val="00A252E4"/>
    <w:rsid w:val="00A25514"/>
    <w:rsid w:val="00A25C80"/>
    <w:rsid w:val="00A263A9"/>
    <w:rsid w:val="00A26572"/>
    <w:rsid w:val="00A27DAE"/>
    <w:rsid w:val="00A31B31"/>
    <w:rsid w:val="00A33A57"/>
    <w:rsid w:val="00A3492E"/>
    <w:rsid w:val="00A34A06"/>
    <w:rsid w:val="00A35A97"/>
    <w:rsid w:val="00A35EEB"/>
    <w:rsid w:val="00A36C13"/>
    <w:rsid w:val="00A41434"/>
    <w:rsid w:val="00A41750"/>
    <w:rsid w:val="00A41A58"/>
    <w:rsid w:val="00A41B56"/>
    <w:rsid w:val="00A42FD4"/>
    <w:rsid w:val="00A43B52"/>
    <w:rsid w:val="00A44435"/>
    <w:rsid w:val="00A44D11"/>
    <w:rsid w:val="00A46D6E"/>
    <w:rsid w:val="00A46E63"/>
    <w:rsid w:val="00A518CC"/>
    <w:rsid w:val="00A51A76"/>
    <w:rsid w:val="00A52888"/>
    <w:rsid w:val="00A5294A"/>
    <w:rsid w:val="00A52C48"/>
    <w:rsid w:val="00A52E25"/>
    <w:rsid w:val="00A53997"/>
    <w:rsid w:val="00A53FB4"/>
    <w:rsid w:val="00A566E5"/>
    <w:rsid w:val="00A57427"/>
    <w:rsid w:val="00A60A82"/>
    <w:rsid w:val="00A60ADF"/>
    <w:rsid w:val="00A60B88"/>
    <w:rsid w:val="00A60F61"/>
    <w:rsid w:val="00A61DE1"/>
    <w:rsid w:val="00A61DF3"/>
    <w:rsid w:val="00A62365"/>
    <w:rsid w:val="00A62E4B"/>
    <w:rsid w:val="00A643C0"/>
    <w:rsid w:val="00A64827"/>
    <w:rsid w:val="00A64CCA"/>
    <w:rsid w:val="00A6595C"/>
    <w:rsid w:val="00A66CA0"/>
    <w:rsid w:val="00A66F08"/>
    <w:rsid w:val="00A7035C"/>
    <w:rsid w:val="00A71812"/>
    <w:rsid w:val="00A72252"/>
    <w:rsid w:val="00A74039"/>
    <w:rsid w:val="00A74D51"/>
    <w:rsid w:val="00A76A1C"/>
    <w:rsid w:val="00A7731F"/>
    <w:rsid w:val="00A77550"/>
    <w:rsid w:val="00A7797E"/>
    <w:rsid w:val="00A80392"/>
    <w:rsid w:val="00A81523"/>
    <w:rsid w:val="00A838C6"/>
    <w:rsid w:val="00A83D75"/>
    <w:rsid w:val="00A844E1"/>
    <w:rsid w:val="00A8463C"/>
    <w:rsid w:val="00A848C6"/>
    <w:rsid w:val="00A85022"/>
    <w:rsid w:val="00A86B11"/>
    <w:rsid w:val="00A90032"/>
    <w:rsid w:val="00A90769"/>
    <w:rsid w:val="00A9194D"/>
    <w:rsid w:val="00A93580"/>
    <w:rsid w:val="00A9387A"/>
    <w:rsid w:val="00A9654D"/>
    <w:rsid w:val="00AA0D1B"/>
    <w:rsid w:val="00AA0D96"/>
    <w:rsid w:val="00AA1F5B"/>
    <w:rsid w:val="00AA234E"/>
    <w:rsid w:val="00AA2E23"/>
    <w:rsid w:val="00AA412D"/>
    <w:rsid w:val="00AA5518"/>
    <w:rsid w:val="00AA6631"/>
    <w:rsid w:val="00AA77BA"/>
    <w:rsid w:val="00AA7C92"/>
    <w:rsid w:val="00AB137E"/>
    <w:rsid w:val="00AB16A0"/>
    <w:rsid w:val="00AB38C4"/>
    <w:rsid w:val="00AB3C98"/>
    <w:rsid w:val="00AB407E"/>
    <w:rsid w:val="00AB69CD"/>
    <w:rsid w:val="00AB6E58"/>
    <w:rsid w:val="00AB704B"/>
    <w:rsid w:val="00AC0DFA"/>
    <w:rsid w:val="00AC1022"/>
    <w:rsid w:val="00AC1240"/>
    <w:rsid w:val="00AC217D"/>
    <w:rsid w:val="00AC37D2"/>
    <w:rsid w:val="00AC3F8D"/>
    <w:rsid w:val="00AC4165"/>
    <w:rsid w:val="00AC5155"/>
    <w:rsid w:val="00AC7A81"/>
    <w:rsid w:val="00AD0182"/>
    <w:rsid w:val="00AD0219"/>
    <w:rsid w:val="00AD07AD"/>
    <w:rsid w:val="00AD1FB5"/>
    <w:rsid w:val="00AD20AA"/>
    <w:rsid w:val="00AD3534"/>
    <w:rsid w:val="00AD5AC9"/>
    <w:rsid w:val="00AD63AC"/>
    <w:rsid w:val="00AD6F97"/>
    <w:rsid w:val="00AD718F"/>
    <w:rsid w:val="00AD7746"/>
    <w:rsid w:val="00AE19A8"/>
    <w:rsid w:val="00AE1DAD"/>
    <w:rsid w:val="00AE2DCC"/>
    <w:rsid w:val="00AE45A3"/>
    <w:rsid w:val="00AE4C24"/>
    <w:rsid w:val="00AE5972"/>
    <w:rsid w:val="00AE5EC1"/>
    <w:rsid w:val="00AE777D"/>
    <w:rsid w:val="00AF1A24"/>
    <w:rsid w:val="00AF3703"/>
    <w:rsid w:val="00AF3D95"/>
    <w:rsid w:val="00AF455F"/>
    <w:rsid w:val="00AF55EA"/>
    <w:rsid w:val="00AF56C6"/>
    <w:rsid w:val="00AF5B05"/>
    <w:rsid w:val="00AF637F"/>
    <w:rsid w:val="00B00268"/>
    <w:rsid w:val="00B0251D"/>
    <w:rsid w:val="00B03757"/>
    <w:rsid w:val="00B043B8"/>
    <w:rsid w:val="00B06B2E"/>
    <w:rsid w:val="00B07CA9"/>
    <w:rsid w:val="00B105CE"/>
    <w:rsid w:val="00B10683"/>
    <w:rsid w:val="00B1089D"/>
    <w:rsid w:val="00B10C99"/>
    <w:rsid w:val="00B13CD8"/>
    <w:rsid w:val="00B14301"/>
    <w:rsid w:val="00B14307"/>
    <w:rsid w:val="00B149BB"/>
    <w:rsid w:val="00B176D6"/>
    <w:rsid w:val="00B20271"/>
    <w:rsid w:val="00B20A48"/>
    <w:rsid w:val="00B20EE2"/>
    <w:rsid w:val="00B214BE"/>
    <w:rsid w:val="00B220CC"/>
    <w:rsid w:val="00B2354D"/>
    <w:rsid w:val="00B23B6D"/>
    <w:rsid w:val="00B23DA6"/>
    <w:rsid w:val="00B24F71"/>
    <w:rsid w:val="00B26A65"/>
    <w:rsid w:val="00B3198A"/>
    <w:rsid w:val="00B31A03"/>
    <w:rsid w:val="00B31A54"/>
    <w:rsid w:val="00B31C6D"/>
    <w:rsid w:val="00B33490"/>
    <w:rsid w:val="00B33572"/>
    <w:rsid w:val="00B342D5"/>
    <w:rsid w:val="00B346D0"/>
    <w:rsid w:val="00B349AD"/>
    <w:rsid w:val="00B34B12"/>
    <w:rsid w:val="00B34B6C"/>
    <w:rsid w:val="00B368C2"/>
    <w:rsid w:val="00B36CCB"/>
    <w:rsid w:val="00B36F78"/>
    <w:rsid w:val="00B37067"/>
    <w:rsid w:val="00B374CB"/>
    <w:rsid w:val="00B401A4"/>
    <w:rsid w:val="00B411A0"/>
    <w:rsid w:val="00B4147C"/>
    <w:rsid w:val="00B4164E"/>
    <w:rsid w:val="00B4235E"/>
    <w:rsid w:val="00B471D3"/>
    <w:rsid w:val="00B47EDD"/>
    <w:rsid w:val="00B55C33"/>
    <w:rsid w:val="00B56A20"/>
    <w:rsid w:val="00B56D97"/>
    <w:rsid w:val="00B617A8"/>
    <w:rsid w:val="00B6391F"/>
    <w:rsid w:val="00B63B88"/>
    <w:rsid w:val="00B6505A"/>
    <w:rsid w:val="00B65E7F"/>
    <w:rsid w:val="00B66DDA"/>
    <w:rsid w:val="00B67F0D"/>
    <w:rsid w:val="00B70BAD"/>
    <w:rsid w:val="00B70F3E"/>
    <w:rsid w:val="00B710DC"/>
    <w:rsid w:val="00B71C54"/>
    <w:rsid w:val="00B726ED"/>
    <w:rsid w:val="00B737FC"/>
    <w:rsid w:val="00B73F2F"/>
    <w:rsid w:val="00B740CD"/>
    <w:rsid w:val="00B779FC"/>
    <w:rsid w:val="00B77C10"/>
    <w:rsid w:val="00B80338"/>
    <w:rsid w:val="00B80864"/>
    <w:rsid w:val="00B80D2E"/>
    <w:rsid w:val="00B828FB"/>
    <w:rsid w:val="00B82B07"/>
    <w:rsid w:val="00B831E6"/>
    <w:rsid w:val="00B8345D"/>
    <w:rsid w:val="00B85C0A"/>
    <w:rsid w:val="00B85DF6"/>
    <w:rsid w:val="00B862A4"/>
    <w:rsid w:val="00B91107"/>
    <w:rsid w:val="00B91FC9"/>
    <w:rsid w:val="00B9233C"/>
    <w:rsid w:val="00B92820"/>
    <w:rsid w:val="00B92B99"/>
    <w:rsid w:val="00B9368E"/>
    <w:rsid w:val="00B96954"/>
    <w:rsid w:val="00B96CE0"/>
    <w:rsid w:val="00B9717E"/>
    <w:rsid w:val="00B97582"/>
    <w:rsid w:val="00B97EE7"/>
    <w:rsid w:val="00BA0AC6"/>
    <w:rsid w:val="00BA1451"/>
    <w:rsid w:val="00BA1CFB"/>
    <w:rsid w:val="00BA4521"/>
    <w:rsid w:val="00BA677B"/>
    <w:rsid w:val="00BA6B66"/>
    <w:rsid w:val="00BA7B1F"/>
    <w:rsid w:val="00BB029B"/>
    <w:rsid w:val="00BB0458"/>
    <w:rsid w:val="00BB1676"/>
    <w:rsid w:val="00BB17F0"/>
    <w:rsid w:val="00BB1E4C"/>
    <w:rsid w:val="00BB28B5"/>
    <w:rsid w:val="00BB29C9"/>
    <w:rsid w:val="00BB33C0"/>
    <w:rsid w:val="00BB33EA"/>
    <w:rsid w:val="00BB5760"/>
    <w:rsid w:val="00BB6C8C"/>
    <w:rsid w:val="00BB7577"/>
    <w:rsid w:val="00BB7A92"/>
    <w:rsid w:val="00BC04A4"/>
    <w:rsid w:val="00BC04FF"/>
    <w:rsid w:val="00BC1428"/>
    <w:rsid w:val="00BC345C"/>
    <w:rsid w:val="00BC3FDA"/>
    <w:rsid w:val="00BC405A"/>
    <w:rsid w:val="00BC43FB"/>
    <w:rsid w:val="00BC54CB"/>
    <w:rsid w:val="00BC5725"/>
    <w:rsid w:val="00BC585D"/>
    <w:rsid w:val="00BC68A2"/>
    <w:rsid w:val="00BD0FD2"/>
    <w:rsid w:val="00BD435A"/>
    <w:rsid w:val="00BD615B"/>
    <w:rsid w:val="00BD7431"/>
    <w:rsid w:val="00BE093F"/>
    <w:rsid w:val="00BE242F"/>
    <w:rsid w:val="00BE264D"/>
    <w:rsid w:val="00BE2CB7"/>
    <w:rsid w:val="00BE32BE"/>
    <w:rsid w:val="00BE4FDF"/>
    <w:rsid w:val="00BE5BBA"/>
    <w:rsid w:val="00BE6284"/>
    <w:rsid w:val="00BE66B2"/>
    <w:rsid w:val="00BE6EB7"/>
    <w:rsid w:val="00BE705F"/>
    <w:rsid w:val="00BF0E52"/>
    <w:rsid w:val="00BF2120"/>
    <w:rsid w:val="00BF3103"/>
    <w:rsid w:val="00BF32D6"/>
    <w:rsid w:val="00BF39FE"/>
    <w:rsid w:val="00BF422B"/>
    <w:rsid w:val="00BF487D"/>
    <w:rsid w:val="00BF5B07"/>
    <w:rsid w:val="00BF64F6"/>
    <w:rsid w:val="00C03D02"/>
    <w:rsid w:val="00C0521A"/>
    <w:rsid w:val="00C06973"/>
    <w:rsid w:val="00C06C94"/>
    <w:rsid w:val="00C07AC6"/>
    <w:rsid w:val="00C07E53"/>
    <w:rsid w:val="00C1050C"/>
    <w:rsid w:val="00C11920"/>
    <w:rsid w:val="00C1286E"/>
    <w:rsid w:val="00C12B64"/>
    <w:rsid w:val="00C13112"/>
    <w:rsid w:val="00C13EA6"/>
    <w:rsid w:val="00C1415C"/>
    <w:rsid w:val="00C149B4"/>
    <w:rsid w:val="00C14EEB"/>
    <w:rsid w:val="00C1543D"/>
    <w:rsid w:val="00C15C3F"/>
    <w:rsid w:val="00C160FE"/>
    <w:rsid w:val="00C16BD6"/>
    <w:rsid w:val="00C21558"/>
    <w:rsid w:val="00C2200E"/>
    <w:rsid w:val="00C22E90"/>
    <w:rsid w:val="00C23C4C"/>
    <w:rsid w:val="00C244AA"/>
    <w:rsid w:val="00C25F64"/>
    <w:rsid w:val="00C26B95"/>
    <w:rsid w:val="00C27247"/>
    <w:rsid w:val="00C2773F"/>
    <w:rsid w:val="00C30C02"/>
    <w:rsid w:val="00C33222"/>
    <w:rsid w:val="00C33B85"/>
    <w:rsid w:val="00C34AA7"/>
    <w:rsid w:val="00C352DE"/>
    <w:rsid w:val="00C37053"/>
    <w:rsid w:val="00C37C1E"/>
    <w:rsid w:val="00C4032F"/>
    <w:rsid w:val="00C40820"/>
    <w:rsid w:val="00C40908"/>
    <w:rsid w:val="00C427D1"/>
    <w:rsid w:val="00C42BF4"/>
    <w:rsid w:val="00C4799C"/>
    <w:rsid w:val="00C5043A"/>
    <w:rsid w:val="00C50C14"/>
    <w:rsid w:val="00C5150C"/>
    <w:rsid w:val="00C526F5"/>
    <w:rsid w:val="00C526FA"/>
    <w:rsid w:val="00C52BE8"/>
    <w:rsid w:val="00C53AB6"/>
    <w:rsid w:val="00C544F2"/>
    <w:rsid w:val="00C54883"/>
    <w:rsid w:val="00C54F8B"/>
    <w:rsid w:val="00C55B5C"/>
    <w:rsid w:val="00C56B06"/>
    <w:rsid w:val="00C61357"/>
    <w:rsid w:val="00C6293F"/>
    <w:rsid w:val="00C64E31"/>
    <w:rsid w:val="00C661F2"/>
    <w:rsid w:val="00C67352"/>
    <w:rsid w:val="00C707BA"/>
    <w:rsid w:val="00C712A4"/>
    <w:rsid w:val="00C71DC7"/>
    <w:rsid w:val="00C735AA"/>
    <w:rsid w:val="00C736AD"/>
    <w:rsid w:val="00C73ADC"/>
    <w:rsid w:val="00C74C1C"/>
    <w:rsid w:val="00C7611E"/>
    <w:rsid w:val="00C762CD"/>
    <w:rsid w:val="00C767EA"/>
    <w:rsid w:val="00C77AB1"/>
    <w:rsid w:val="00C801BD"/>
    <w:rsid w:val="00C80207"/>
    <w:rsid w:val="00C80305"/>
    <w:rsid w:val="00C804F5"/>
    <w:rsid w:val="00C80566"/>
    <w:rsid w:val="00C81913"/>
    <w:rsid w:val="00C83623"/>
    <w:rsid w:val="00C857C1"/>
    <w:rsid w:val="00C85E4E"/>
    <w:rsid w:val="00C8649C"/>
    <w:rsid w:val="00C87722"/>
    <w:rsid w:val="00C87AA6"/>
    <w:rsid w:val="00C87C27"/>
    <w:rsid w:val="00C917A2"/>
    <w:rsid w:val="00C91ED3"/>
    <w:rsid w:val="00C92BB2"/>
    <w:rsid w:val="00C92C6A"/>
    <w:rsid w:val="00C93039"/>
    <w:rsid w:val="00C967F0"/>
    <w:rsid w:val="00CA01B5"/>
    <w:rsid w:val="00CA15F9"/>
    <w:rsid w:val="00CA16AA"/>
    <w:rsid w:val="00CA23FD"/>
    <w:rsid w:val="00CA25F3"/>
    <w:rsid w:val="00CA2775"/>
    <w:rsid w:val="00CA2811"/>
    <w:rsid w:val="00CA3B7D"/>
    <w:rsid w:val="00CA54E0"/>
    <w:rsid w:val="00CA5756"/>
    <w:rsid w:val="00CA5BE2"/>
    <w:rsid w:val="00CA6FA0"/>
    <w:rsid w:val="00CB01C4"/>
    <w:rsid w:val="00CB184F"/>
    <w:rsid w:val="00CB1A57"/>
    <w:rsid w:val="00CB248A"/>
    <w:rsid w:val="00CB2605"/>
    <w:rsid w:val="00CB3AFC"/>
    <w:rsid w:val="00CB3BA3"/>
    <w:rsid w:val="00CB4B9F"/>
    <w:rsid w:val="00CB5BBE"/>
    <w:rsid w:val="00CB7D5D"/>
    <w:rsid w:val="00CC007D"/>
    <w:rsid w:val="00CC28D2"/>
    <w:rsid w:val="00CC446B"/>
    <w:rsid w:val="00CC573B"/>
    <w:rsid w:val="00CC6433"/>
    <w:rsid w:val="00CC7D2A"/>
    <w:rsid w:val="00CC7D83"/>
    <w:rsid w:val="00CD05BE"/>
    <w:rsid w:val="00CD0862"/>
    <w:rsid w:val="00CD0D95"/>
    <w:rsid w:val="00CD1130"/>
    <w:rsid w:val="00CD23AD"/>
    <w:rsid w:val="00CD3509"/>
    <w:rsid w:val="00CD4338"/>
    <w:rsid w:val="00CD624D"/>
    <w:rsid w:val="00CD7D33"/>
    <w:rsid w:val="00CD7D89"/>
    <w:rsid w:val="00CE11E7"/>
    <w:rsid w:val="00CE13A1"/>
    <w:rsid w:val="00CE1B56"/>
    <w:rsid w:val="00CE2516"/>
    <w:rsid w:val="00CE2E4C"/>
    <w:rsid w:val="00CE3FC7"/>
    <w:rsid w:val="00CE4E06"/>
    <w:rsid w:val="00CE5BF1"/>
    <w:rsid w:val="00CE5EA8"/>
    <w:rsid w:val="00CE735D"/>
    <w:rsid w:val="00CF19E1"/>
    <w:rsid w:val="00CF276F"/>
    <w:rsid w:val="00CF3190"/>
    <w:rsid w:val="00CF47AB"/>
    <w:rsid w:val="00CF4D83"/>
    <w:rsid w:val="00CF599B"/>
    <w:rsid w:val="00CF6935"/>
    <w:rsid w:val="00CF73B2"/>
    <w:rsid w:val="00CF7917"/>
    <w:rsid w:val="00CF7F26"/>
    <w:rsid w:val="00D0109F"/>
    <w:rsid w:val="00D0166A"/>
    <w:rsid w:val="00D01AA8"/>
    <w:rsid w:val="00D0307B"/>
    <w:rsid w:val="00D03B85"/>
    <w:rsid w:val="00D04C5B"/>
    <w:rsid w:val="00D053CD"/>
    <w:rsid w:val="00D0572B"/>
    <w:rsid w:val="00D05BB4"/>
    <w:rsid w:val="00D07D8A"/>
    <w:rsid w:val="00D10478"/>
    <w:rsid w:val="00D1167E"/>
    <w:rsid w:val="00D124B0"/>
    <w:rsid w:val="00D12E22"/>
    <w:rsid w:val="00D12EB9"/>
    <w:rsid w:val="00D14624"/>
    <w:rsid w:val="00D15AB1"/>
    <w:rsid w:val="00D17702"/>
    <w:rsid w:val="00D20F6E"/>
    <w:rsid w:val="00D226C7"/>
    <w:rsid w:val="00D23DE8"/>
    <w:rsid w:val="00D2484D"/>
    <w:rsid w:val="00D27D26"/>
    <w:rsid w:val="00D31D70"/>
    <w:rsid w:val="00D33DE8"/>
    <w:rsid w:val="00D35BF4"/>
    <w:rsid w:val="00D36156"/>
    <w:rsid w:val="00D3750E"/>
    <w:rsid w:val="00D3758A"/>
    <w:rsid w:val="00D40045"/>
    <w:rsid w:val="00D401DB"/>
    <w:rsid w:val="00D40437"/>
    <w:rsid w:val="00D40BB8"/>
    <w:rsid w:val="00D414B3"/>
    <w:rsid w:val="00D4179C"/>
    <w:rsid w:val="00D41861"/>
    <w:rsid w:val="00D4246F"/>
    <w:rsid w:val="00D425FB"/>
    <w:rsid w:val="00D42EA5"/>
    <w:rsid w:val="00D44659"/>
    <w:rsid w:val="00D5027B"/>
    <w:rsid w:val="00D51F85"/>
    <w:rsid w:val="00D524D5"/>
    <w:rsid w:val="00D53D62"/>
    <w:rsid w:val="00D552AB"/>
    <w:rsid w:val="00D556B6"/>
    <w:rsid w:val="00D557F6"/>
    <w:rsid w:val="00D577C4"/>
    <w:rsid w:val="00D57DBE"/>
    <w:rsid w:val="00D6233C"/>
    <w:rsid w:val="00D62A6B"/>
    <w:rsid w:val="00D63283"/>
    <w:rsid w:val="00D64111"/>
    <w:rsid w:val="00D645FB"/>
    <w:rsid w:val="00D646B4"/>
    <w:rsid w:val="00D65227"/>
    <w:rsid w:val="00D65527"/>
    <w:rsid w:val="00D65EA6"/>
    <w:rsid w:val="00D70A8D"/>
    <w:rsid w:val="00D711D3"/>
    <w:rsid w:val="00D716AE"/>
    <w:rsid w:val="00D73153"/>
    <w:rsid w:val="00D73735"/>
    <w:rsid w:val="00D73F58"/>
    <w:rsid w:val="00D741AE"/>
    <w:rsid w:val="00D75891"/>
    <w:rsid w:val="00D75A21"/>
    <w:rsid w:val="00D76064"/>
    <w:rsid w:val="00D824E3"/>
    <w:rsid w:val="00D82C3A"/>
    <w:rsid w:val="00D83D58"/>
    <w:rsid w:val="00D84AC7"/>
    <w:rsid w:val="00D85346"/>
    <w:rsid w:val="00D857BC"/>
    <w:rsid w:val="00D85CB2"/>
    <w:rsid w:val="00D8739B"/>
    <w:rsid w:val="00D92F77"/>
    <w:rsid w:val="00D93C9D"/>
    <w:rsid w:val="00D93F5A"/>
    <w:rsid w:val="00D95072"/>
    <w:rsid w:val="00D950CA"/>
    <w:rsid w:val="00D958E3"/>
    <w:rsid w:val="00D971B4"/>
    <w:rsid w:val="00D9725F"/>
    <w:rsid w:val="00DA0036"/>
    <w:rsid w:val="00DA0235"/>
    <w:rsid w:val="00DA0B57"/>
    <w:rsid w:val="00DA1664"/>
    <w:rsid w:val="00DA17CC"/>
    <w:rsid w:val="00DA330F"/>
    <w:rsid w:val="00DA33A8"/>
    <w:rsid w:val="00DA344E"/>
    <w:rsid w:val="00DA49C0"/>
    <w:rsid w:val="00DA611F"/>
    <w:rsid w:val="00DA7806"/>
    <w:rsid w:val="00DB04DB"/>
    <w:rsid w:val="00DB291A"/>
    <w:rsid w:val="00DB2B40"/>
    <w:rsid w:val="00DB5346"/>
    <w:rsid w:val="00DB549E"/>
    <w:rsid w:val="00DB5AAC"/>
    <w:rsid w:val="00DB7097"/>
    <w:rsid w:val="00DB7535"/>
    <w:rsid w:val="00DB753F"/>
    <w:rsid w:val="00DC08EA"/>
    <w:rsid w:val="00DC19D5"/>
    <w:rsid w:val="00DC1C68"/>
    <w:rsid w:val="00DC203B"/>
    <w:rsid w:val="00DC24BB"/>
    <w:rsid w:val="00DC28B0"/>
    <w:rsid w:val="00DC395B"/>
    <w:rsid w:val="00DC56EE"/>
    <w:rsid w:val="00DD00B6"/>
    <w:rsid w:val="00DD0107"/>
    <w:rsid w:val="00DD1160"/>
    <w:rsid w:val="00DD136F"/>
    <w:rsid w:val="00DD1677"/>
    <w:rsid w:val="00DD3ECF"/>
    <w:rsid w:val="00DD40F8"/>
    <w:rsid w:val="00DD70E8"/>
    <w:rsid w:val="00DD7243"/>
    <w:rsid w:val="00DE015B"/>
    <w:rsid w:val="00DE3073"/>
    <w:rsid w:val="00DE313B"/>
    <w:rsid w:val="00DE32E0"/>
    <w:rsid w:val="00DE3397"/>
    <w:rsid w:val="00DE38FD"/>
    <w:rsid w:val="00DE4465"/>
    <w:rsid w:val="00DE5533"/>
    <w:rsid w:val="00DE6ABF"/>
    <w:rsid w:val="00DE6FC6"/>
    <w:rsid w:val="00DE7411"/>
    <w:rsid w:val="00DE7CC5"/>
    <w:rsid w:val="00DF073B"/>
    <w:rsid w:val="00DF0B62"/>
    <w:rsid w:val="00DF0BC7"/>
    <w:rsid w:val="00DF14B2"/>
    <w:rsid w:val="00DF14EE"/>
    <w:rsid w:val="00DF25F0"/>
    <w:rsid w:val="00DF3814"/>
    <w:rsid w:val="00DF5DED"/>
    <w:rsid w:val="00DF7A66"/>
    <w:rsid w:val="00E004B0"/>
    <w:rsid w:val="00E0081E"/>
    <w:rsid w:val="00E0136E"/>
    <w:rsid w:val="00E0333F"/>
    <w:rsid w:val="00E03F5A"/>
    <w:rsid w:val="00E10F48"/>
    <w:rsid w:val="00E11DB8"/>
    <w:rsid w:val="00E122A6"/>
    <w:rsid w:val="00E12751"/>
    <w:rsid w:val="00E130A2"/>
    <w:rsid w:val="00E14330"/>
    <w:rsid w:val="00E164E7"/>
    <w:rsid w:val="00E165A4"/>
    <w:rsid w:val="00E17808"/>
    <w:rsid w:val="00E179C2"/>
    <w:rsid w:val="00E17C08"/>
    <w:rsid w:val="00E21EE0"/>
    <w:rsid w:val="00E24099"/>
    <w:rsid w:val="00E24468"/>
    <w:rsid w:val="00E249E2"/>
    <w:rsid w:val="00E25D1D"/>
    <w:rsid w:val="00E27843"/>
    <w:rsid w:val="00E2788F"/>
    <w:rsid w:val="00E27BA4"/>
    <w:rsid w:val="00E303B1"/>
    <w:rsid w:val="00E30788"/>
    <w:rsid w:val="00E30F91"/>
    <w:rsid w:val="00E31500"/>
    <w:rsid w:val="00E3277C"/>
    <w:rsid w:val="00E332BC"/>
    <w:rsid w:val="00E33CF6"/>
    <w:rsid w:val="00E34053"/>
    <w:rsid w:val="00E359A0"/>
    <w:rsid w:val="00E362E0"/>
    <w:rsid w:val="00E36C04"/>
    <w:rsid w:val="00E37293"/>
    <w:rsid w:val="00E4181B"/>
    <w:rsid w:val="00E438E6"/>
    <w:rsid w:val="00E44FFC"/>
    <w:rsid w:val="00E45828"/>
    <w:rsid w:val="00E45830"/>
    <w:rsid w:val="00E47898"/>
    <w:rsid w:val="00E47B37"/>
    <w:rsid w:val="00E47E6A"/>
    <w:rsid w:val="00E50115"/>
    <w:rsid w:val="00E5050A"/>
    <w:rsid w:val="00E51208"/>
    <w:rsid w:val="00E5187C"/>
    <w:rsid w:val="00E51F7C"/>
    <w:rsid w:val="00E52742"/>
    <w:rsid w:val="00E5477F"/>
    <w:rsid w:val="00E54F65"/>
    <w:rsid w:val="00E560AA"/>
    <w:rsid w:val="00E56534"/>
    <w:rsid w:val="00E56E2C"/>
    <w:rsid w:val="00E573A9"/>
    <w:rsid w:val="00E60141"/>
    <w:rsid w:val="00E605E3"/>
    <w:rsid w:val="00E62298"/>
    <w:rsid w:val="00E6258B"/>
    <w:rsid w:val="00E630F3"/>
    <w:rsid w:val="00E65327"/>
    <w:rsid w:val="00E667AC"/>
    <w:rsid w:val="00E71DB2"/>
    <w:rsid w:val="00E723BC"/>
    <w:rsid w:val="00E74BC6"/>
    <w:rsid w:val="00E80258"/>
    <w:rsid w:val="00E80A6E"/>
    <w:rsid w:val="00E81461"/>
    <w:rsid w:val="00E81C05"/>
    <w:rsid w:val="00E81E88"/>
    <w:rsid w:val="00E84C38"/>
    <w:rsid w:val="00E84EDA"/>
    <w:rsid w:val="00E85234"/>
    <w:rsid w:val="00E85C18"/>
    <w:rsid w:val="00E85C6F"/>
    <w:rsid w:val="00E86EC1"/>
    <w:rsid w:val="00E87B5C"/>
    <w:rsid w:val="00E90117"/>
    <w:rsid w:val="00E92270"/>
    <w:rsid w:val="00E926BE"/>
    <w:rsid w:val="00E93822"/>
    <w:rsid w:val="00E93A85"/>
    <w:rsid w:val="00E96BC0"/>
    <w:rsid w:val="00E96C6F"/>
    <w:rsid w:val="00E97D89"/>
    <w:rsid w:val="00EA2B81"/>
    <w:rsid w:val="00EA2F64"/>
    <w:rsid w:val="00EA3D3A"/>
    <w:rsid w:val="00EA3EA5"/>
    <w:rsid w:val="00EA4179"/>
    <w:rsid w:val="00EA5E20"/>
    <w:rsid w:val="00EA608B"/>
    <w:rsid w:val="00EA77D7"/>
    <w:rsid w:val="00EA7D74"/>
    <w:rsid w:val="00EB1790"/>
    <w:rsid w:val="00EB1C90"/>
    <w:rsid w:val="00EB2729"/>
    <w:rsid w:val="00EB4221"/>
    <w:rsid w:val="00EB4280"/>
    <w:rsid w:val="00EB5018"/>
    <w:rsid w:val="00EB5309"/>
    <w:rsid w:val="00EB571C"/>
    <w:rsid w:val="00EB679C"/>
    <w:rsid w:val="00EB715F"/>
    <w:rsid w:val="00EC0AC1"/>
    <w:rsid w:val="00EC0E06"/>
    <w:rsid w:val="00EC159A"/>
    <w:rsid w:val="00EC4374"/>
    <w:rsid w:val="00EC61C7"/>
    <w:rsid w:val="00EC66A9"/>
    <w:rsid w:val="00ED2CC6"/>
    <w:rsid w:val="00ED3C6D"/>
    <w:rsid w:val="00ED558C"/>
    <w:rsid w:val="00ED659F"/>
    <w:rsid w:val="00ED7851"/>
    <w:rsid w:val="00ED7E90"/>
    <w:rsid w:val="00EE0B43"/>
    <w:rsid w:val="00EE200C"/>
    <w:rsid w:val="00EE2DD8"/>
    <w:rsid w:val="00EE3100"/>
    <w:rsid w:val="00EE3CBD"/>
    <w:rsid w:val="00EE6127"/>
    <w:rsid w:val="00EE6DC8"/>
    <w:rsid w:val="00EE70B1"/>
    <w:rsid w:val="00EF0C97"/>
    <w:rsid w:val="00EF1F99"/>
    <w:rsid w:val="00EF21CE"/>
    <w:rsid w:val="00EF3E3F"/>
    <w:rsid w:val="00EF59A4"/>
    <w:rsid w:val="00EF5DB0"/>
    <w:rsid w:val="00EF6CFC"/>
    <w:rsid w:val="00EF6D16"/>
    <w:rsid w:val="00F0009B"/>
    <w:rsid w:val="00F01016"/>
    <w:rsid w:val="00F01B6A"/>
    <w:rsid w:val="00F01C9C"/>
    <w:rsid w:val="00F02B58"/>
    <w:rsid w:val="00F02CEF"/>
    <w:rsid w:val="00F02E0D"/>
    <w:rsid w:val="00F040D3"/>
    <w:rsid w:val="00F047EC"/>
    <w:rsid w:val="00F057FE"/>
    <w:rsid w:val="00F05B7E"/>
    <w:rsid w:val="00F06ECC"/>
    <w:rsid w:val="00F0737A"/>
    <w:rsid w:val="00F0775D"/>
    <w:rsid w:val="00F10E61"/>
    <w:rsid w:val="00F10FC3"/>
    <w:rsid w:val="00F11B12"/>
    <w:rsid w:val="00F12748"/>
    <w:rsid w:val="00F12BFD"/>
    <w:rsid w:val="00F12C79"/>
    <w:rsid w:val="00F13F5C"/>
    <w:rsid w:val="00F140EA"/>
    <w:rsid w:val="00F14518"/>
    <w:rsid w:val="00F1490C"/>
    <w:rsid w:val="00F14EE7"/>
    <w:rsid w:val="00F16FBF"/>
    <w:rsid w:val="00F20D69"/>
    <w:rsid w:val="00F21CD1"/>
    <w:rsid w:val="00F22169"/>
    <w:rsid w:val="00F235FF"/>
    <w:rsid w:val="00F24105"/>
    <w:rsid w:val="00F2499F"/>
    <w:rsid w:val="00F249CB"/>
    <w:rsid w:val="00F253A3"/>
    <w:rsid w:val="00F25AB8"/>
    <w:rsid w:val="00F26418"/>
    <w:rsid w:val="00F264AC"/>
    <w:rsid w:val="00F27732"/>
    <w:rsid w:val="00F318A6"/>
    <w:rsid w:val="00F34F65"/>
    <w:rsid w:val="00F36D70"/>
    <w:rsid w:val="00F40EE6"/>
    <w:rsid w:val="00F43BB2"/>
    <w:rsid w:val="00F4579D"/>
    <w:rsid w:val="00F46152"/>
    <w:rsid w:val="00F4646A"/>
    <w:rsid w:val="00F46779"/>
    <w:rsid w:val="00F467DE"/>
    <w:rsid w:val="00F46ABB"/>
    <w:rsid w:val="00F46C1A"/>
    <w:rsid w:val="00F506DF"/>
    <w:rsid w:val="00F53104"/>
    <w:rsid w:val="00F535C5"/>
    <w:rsid w:val="00F53AB3"/>
    <w:rsid w:val="00F5427D"/>
    <w:rsid w:val="00F5459F"/>
    <w:rsid w:val="00F55146"/>
    <w:rsid w:val="00F564B8"/>
    <w:rsid w:val="00F574C8"/>
    <w:rsid w:val="00F57918"/>
    <w:rsid w:val="00F60180"/>
    <w:rsid w:val="00F62E02"/>
    <w:rsid w:val="00F64274"/>
    <w:rsid w:val="00F64D20"/>
    <w:rsid w:val="00F66112"/>
    <w:rsid w:val="00F67553"/>
    <w:rsid w:val="00F708E4"/>
    <w:rsid w:val="00F7173F"/>
    <w:rsid w:val="00F72834"/>
    <w:rsid w:val="00F735E1"/>
    <w:rsid w:val="00F75213"/>
    <w:rsid w:val="00F756FE"/>
    <w:rsid w:val="00F76275"/>
    <w:rsid w:val="00F76341"/>
    <w:rsid w:val="00F7764E"/>
    <w:rsid w:val="00F77894"/>
    <w:rsid w:val="00F81D43"/>
    <w:rsid w:val="00F82246"/>
    <w:rsid w:val="00F8248A"/>
    <w:rsid w:val="00F83524"/>
    <w:rsid w:val="00F84090"/>
    <w:rsid w:val="00F84A52"/>
    <w:rsid w:val="00F853DB"/>
    <w:rsid w:val="00F85608"/>
    <w:rsid w:val="00F8611D"/>
    <w:rsid w:val="00F86222"/>
    <w:rsid w:val="00F90396"/>
    <w:rsid w:val="00F91653"/>
    <w:rsid w:val="00F917C1"/>
    <w:rsid w:val="00F917C6"/>
    <w:rsid w:val="00F9211E"/>
    <w:rsid w:val="00F93A1F"/>
    <w:rsid w:val="00F94EA0"/>
    <w:rsid w:val="00F95151"/>
    <w:rsid w:val="00F95AF5"/>
    <w:rsid w:val="00F97A0D"/>
    <w:rsid w:val="00F97C20"/>
    <w:rsid w:val="00FA05E1"/>
    <w:rsid w:val="00FA0F27"/>
    <w:rsid w:val="00FA147C"/>
    <w:rsid w:val="00FA1DD0"/>
    <w:rsid w:val="00FA1F2D"/>
    <w:rsid w:val="00FA21A1"/>
    <w:rsid w:val="00FA36EC"/>
    <w:rsid w:val="00FA3FAF"/>
    <w:rsid w:val="00FA4A30"/>
    <w:rsid w:val="00FA50D6"/>
    <w:rsid w:val="00FA616B"/>
    <w:rsid w:val="00FA61A1"/>
    <w:rsid w:val="00FA651E"/>
    <w:rsid w:val="00FB0002"/>
    <w:rsid w:val="00FB0B49"/>
    <w:rsid w:val="00FB123A"/>
    <w:rsid w:val="00FB24CA"/>
    <w:rsid w:val="00FB27CC"/>
    <w:rsid w:val="00FB2D6E"/>
    <w:rsid w:val="00FB3042"/>
    <w:rsid w:val="00FB5067"/>
    <w:rsid w:val="00FB5219"/>
    <w:rsid w:val="00FB637F"/>
    <w:rsid w:val="00FB6481"/>
    <w:rsid w:val="00FB7744"/>
    <w:rsid w:val="00FB7751"/>
    <w:rsid w:val="00FC03D7"/>
    <w:rsid w:val="00FC0C7F"/>
    <w:rsid w:val="00FC121B"/>
    <w:rsid w:val="00FC1AC6"/>
    <w:rsid w:val="00FC3BE2"/>
    <w:rsid w:val="00FC4365"/>
    <w:rsid w:val="00FC4E45"/>
    <w:rsid w:val="00FC7655"/>
    <w:rsid w:val="00FC7F57"/>
    <w:rsid w:val="00FD07A3"/>
    <w:rsid w:val="00FD2DA9"/>
    <w:rsid w:val="00FD2E19"/>
    <w:rsid w:val="00FD30C5"/>
    <w:rsid w:val="00FD32B0"/>
    <w:rsid w:val="00FD347C"/>
    <w:rsid w:val="00FD3774"/>
    <w:rsid w:val="00FD47FD"/>
    <w:rsid w:val="00FD548B"/>
    <w:rsid w:val="00FD7499"/>
    <w:rsid w:val="00FE1F18"/>
    <w:rsid w:val="00FE253A"/>
    <w:rsid w:val="00FE28CD"/>
    <w:rsid w:val="00FE3321"/>
    <w:rsid w:val="00FE3643"/>
    <w:rsid w:val="00FE441A"/>
    <w:rsid w:val="00FE6BFB"/>
    <w:rsid w:val="00FE6C99"/>
    <w:rsid w:val="00FE71F5"/>
    <w:rsid w:val="00FF02C8"/>
    <w:rsid w:val="00FF1173"/>
    <w:rsid w:val="00FF1882"/>
    <w:rsid w:val="00FF21E9"/>
    <w:rsid w:val="00FF46A3"/>
    <w:rsid w:val="00FF656C"/>
    <w:rsid w:val="00FF7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53C13D26"/>
  <w15:docId w15:val="{8E3A088A-960F-47D3-9C16-FAB3C55D9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1229EB"/>
    <w:pPr>
      <w:keepNext/>
      <w:keepLines/>
      <w:numPr>
        <w:numId w:val="1"/>
      </w:numPr>
      <w:spacing w:before="240" w:after="120"/>
      <w:outlineLvl w:val="0"/>
    </w:pPr>
    <w:rPr>
      <w:rFonts w:asciiTheme="minorHAnsi" w:eastAsia="Calibri Light" w:hAnsiTheme="minorHAnsi" w:cstheme="minorHAnsi"/>
      <w:b/>
      <w:color w:val="002060"/>
      <w:sz w:val="36"/>
      <w:szCs w:val="32"/>
    </w:rPr>
  </w:style>
  <w:style w:type="paragraph" w:styleId="Titre2">
    <w:name w:val="heading 2"/>
    <w:basedOn w:val="Normal"/>
    <w:next w:val="Normal"/>
    <w:link w:val="Titre2Car"/>
    <w:uiPriority w:val="9"/>
    <w:unhideWhenUsed/>
    <w:qFormat/>
    <w:rsid w:val="001229EB"/>
    <w:pPr>
      <w:keepNext/>
      <w:keepLines/>
      <w:numPr>
        <w:numId w:val="2"/>
      </w:numPr>
      <w:spacing w:before="40" w:after="120"/>
      <w:outlineLvl w:val="1"/>
    </w:pPr>
    <w:rPr>
      <w:rFonts w:asciiTheme="minorHAnsi" w:eastAsia="Calibri Light" w:hAnsiTheme="minorHAnsi" w:cstheme="minorHAnsi"/>
      <w:b/>
      <w:color w:val="002060"/>
      <w:sz w:val="32"/>
      <w:szCs w:val="26"/>
    </w:rPr>
  </w:style>
  <w:style w:type="paragraph" w:styleId="Titre3">
    <w:name w:val="heading 3"/>
    <w:basedOn w:val="Normal"/>
    <w:next w:val="Normal"/>
    <w:link w:val="Titre3Car"/>
    <w:uiPriority w:val="9"/>
    <w:unhideWhenUsed/>
    <w:qFormat/>
    <w:rsid w:val="000C0025"/>
    <w:pPr>
      <w:keepNext/>
      <w:keepLines/>
      <w:numPr>
        <w:numId w:val="7"/>
      </w:numPr>
      <w:tabs>
        <w:tab w:val="left" w:pos="1418"/>
      </w:tabs>
      <w:spacing w:before="240" w:after="120"/>
      <w:outlineLvl w:val="2"/>
    </w:pPr>
    <w:rPr>
      <w:rFonts w:ascii="Calibri Light" w:eastAsia="Calibri Light" w:hAnsi="Calibri Light" w:cs="Calibri Light"/>
      <w:b/>
      <w:color w:val="1F4D78" w:themeColor="accent1" w:themeShade="7F"/>
      <w:sz w:val="24"/>
      <w:szCs w:val="24"/>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229EB"/>
    <w:rPr>
      <w:rFonts w:asciiTheme="minorHAnsi" w:eastAsia="Calibri Light" w:hAnsiTheme="minorHAnsi" w:cstheme="minorHAnsi"/>
      <w:b/>
      <w:color w:val="002060"/>
      <w:sz w:val="36"/>
      <w:szCs w:val="32"/>
    </w:rPr>
  </w:style>
  <w:style w:type="character" w:customStyle="1" w:styleId="Titre2Car">
    <w:name w:val="Titre 2 Car"/>
    <w:basedOn w:val="Policepardfaut"/>
    <w:link w:val="Titre2"/>
    <w:uiPriority w:val="9"/>
    <w:rsid w:val="001229EB"/>
    <w:rPr>
      <w:rFonts w:asciiTheme="minorHAnsi" w:eastAsia="Calibri Light" w:hAnsiTheme="minorHAnsi" w:cstheme="minorHAnsi"/>
      <w:b/>
      <w:color w:val="002060"/>
      <w:sz w:val="32"/>
      <w:szCs w:val="26"/>
    </w:rPr>
  </w:style>
  <w:style w:type="character" w:customStyle="1" w:styleId="Titre3Car">
    <w:name w:val="Titre 3 Car"/>
    <w:basedOn w:val="Policepardfaut"/>
    <w:link w:val="Titre3"/>
    <w:uiPriority w:val="9"/>
    <w:rsid w:val="00167016"/>
    <w:rPr>
      <w:rFonts w:ascii="Calibri Light" w:eastAsia="Calibri Light" w:hAnsi="Calibri Light" w:cs="Calibri Light"/>
      <w:b/>
      <w:color w:val="1F4D78" w:themeColor="accent1" w:themeShade="7F"/>
      <w:sz w:val="24"/>
      <w:szCs w:val="24"/>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ausimple11">
    <w:name w:val="Tableau simple 1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Tableausimple21">
    <w:name w:val="Tableau simple 21"/>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Tableausimple31">
    <w:name w:val="Tableau simple 31"/>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Tableausimple41">
    <w:name w:val="Tableau simple 41"/>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Tableausimple51">
    <w:name w:val="Tableau simple 51"/>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TableauGrille1Clair1">
    <w:name w:val="Tableau Grille 1 Clair1"/>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leauGrille21">
    <w:name w:val="Tableau Grille 21"/>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31">
    <w:name w:val="Tableau Grille 31"/>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41">
    <w:name w:val="Tableau Grille 41"/>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5Fonc1">
    <w:name w:val="Tableau Grille 5 Foncé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TableauGrille6Couleur1">
    <w:name w:val="Tableau Grille 6 Couleur1"/>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TableauGrille7Couleur1">
    <w:name w:val="Tableau Grille 7 Couleur1"/>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TableauListe1Clair1">
    <w:name w:val="Tableau Liste 1 Clair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TableauListe21">
    <w:name w:val="Tableau Liste 21"/>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TableauListe31">
    <w:name w:val="Tableau Liste 31"/>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leauListe41">
    <w:name w:val="Tableau Liste 41"/>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TableauListe5Fonc1">
    <w:name w:val="Tableau Liste 5 Foncé1"/>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TableauListe6Couleur1">
    <w:name w:val="Tableau Liste 6 Couleur1"/>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TableauListe7Couleur1">
    <w:name w:val="Tableau Liste 7 Couleur1"/>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TM4">
    <w:name w:val="toc 4"/>
    <w:basedOn w:val="Normal"/>
    <w:next w:val="Normal"/>
    <w:uiPriority w:val="39"/>
    <w:unhideWhenUsed/>
    <w:pPr>
      <w:spacing w:after="0"/>
      <w:ind w:left="660"/>
    </w:pPr>
    <w:rPr>
      <w:rFonts w:asciiTheme="minorHAnsi" w:hAnsiTheme="minorHAnsi" w:cstheme="minorHAnsi"/>
      <w:sz w:val="18"/>
      <w:szCs w:val="18"/>
    </w:rPr>
  </w:style>
  <w:style w:type="paragraph" w:styleId="TM5">
    <w:name w:val="toc 5"/>
    <w:basedOn w:val="Normal"/>
    <w:next w:val="Normal"/>
    <w:uiPriority w:val="39"/>
    <w:unhideWhenUsed/>
    <w:pPr>
      <w:spacing w:after="0"/>
      <w:ind w:left="880"/>
    </w:pPr>
    <w:rPr>
      <w:rFonts w:asciiTheme="minorHAnsi" w:hAnsiTheme="minorHAnsi" w:cstheme="minorHAnsi"/>
      <w:sz w:val="18"/>
      <w:szCs w:val="18"/>
    </w:rPr>
  </w:style>
  <w:style w:type="paragraph" w:styleId="TM6">
    <w:name w:val="toc 6"/>
    <w:basedOn w:val="Normal"/>
    <w:next w:val="Normal"/>
    <w:uiPriority w:val="39"/>
    <w:unhideWhenUsed/>
    <w:pPr>
      <w:spacing w:after="0"/>
      <w:ind w:left="1100"/>
    </w:pPr>
    <w:rPr>
      <w:rFonts w:asciiTheme="minorHAnsi" w:hAnsiTheme="minorHAnsi" w:cstheme="minorHAnsi"/>
      <w:sz w:val="18"/>
      <w:szCs w:val="18"/>
    </w:rPr>
  </w:style>
  <w:style w:type="paragraph" w:styleId="TM7">
    <w:name w:val="toc 7"/>
    <w:basedOn w:val="Normal"/>
    <w:next w:val="Normal"/>
    <w:uiPriority w:val="39"/>
    <w:unhideWhenUsed/>
    <w:pPr>
      <w:spacing w:after="0"/>
      <w:ind w:left="1320"/>
    </w:pPr>
    <w:rPr>
      <w:rFonts w:asciiTheme="minorHAnsi" w:hAnsiTheme="minorHAnsi" w:cstheme="minorHAnsi"/>
      <w:sz w:val="18"/>
      <w:szCs w:val="18"/>
    </w:rPr>
  </w:style>
  <w:style w:type="paragraph" w:styleId="TM8">
    <w:name w:val="toc 8"/>
    <w:basedOn w:val="Normal"/>
    <w:next w:val="Normal"/>
    <w:uiPriority w:val="39"/>
    <w:unhideWhenUsed/>
    <w:pPr>
      <w:spacing w:after="0"/>
      <w:ind w:left="1540"/>
    </w:pPr>
    <w:rPr>
      <w:rFonts w:asciiTheme="minorHAnsi" w:hAnsiTheme="minorHAnsi" w:cstheme="minorHAnsi"/>
      <w:sz w:val="18"/>
      <w:szCs w:val="18"/>
    </w:rPr>
  </w:style>
  <w:style w:type="paragraph" w:styleId="TM9">
    <w:name w:val="toc 9"/>
    <w:basedOn w:val="Normal"/>
    <w:next w:val="Normal"/>
    <w:uiPriority w:val="39"/>
    <w:unhideWhenUsed/>
    <w:pPr>
      <w:spacing w:after="0"/>
      <w:ind w:left="1760"/>
    </w:pPr>
    <w:rPr>
      <w:rFonts w:asciiTheme="minorHAnsi" w:hAnsiTheme="minorHAnsi" w:cstheme="minorHAnsi"/>
      <w:sz w:val="18"/>
      <w:szCs w:val="18"/>
    </w:rPr>
  </w:style>
  <w:style w:type="paragraph" w:styleId="Paragraphedeliste">
    <w:name w:val="List Paragraph"/>
    <w:aliases w:val="Sémaphores Puces,Listes,Paragraphe de liste1,Liste à puce - SC,Paragraphe de liste11,Paragraphe de liste2,Paragraphe de liste num,Paragraphe de liste 1,Paragraphe de liste serré,Lettre d'introduction,List Paragraph1,EC,List Paragraph"/>
    <w:basedOn w:val="Normal"/>
    <w:link w:val="ParagraphedelisteCar"/>
    <w:uiPriority w:val="34"/>
    <w:qFormat/>
    <w:pPr>
      <w:ind w:left="720"/>
      <w:contextualSpacing/>
    </w:pPr>
  </w:style>
  <w:style w:type="character" w:customStyle="1" w:styleId="ParagraphedelisteCar">
    <w:name w:val="Paragraphe de liste Car"/>
    <w:aliases w:val="Sémaphores Puces Car,Listes Car,Paragraphe de liste1 Car,Liste à puce - SC Car,Paragraphe de liste11 Car,Paragraphe de liste2 Car,Paragraphe de liste num Car,Paragraphe de liste 1 Car,Paragraphe de liste serré Car,EC Car"/>
    <w:link w:val="Paragraphedeliste"/>
    <w:uiPriority w:val="34"/>
    <w:qFormat/>
    <w:locked/>
    <w:rsid w:val="00F81D43"/>
  </w:style>
  <w:style w:type="paragraph" w:styleId="En-ttedetabledesmatires">
    <w:name w:val="TOC Heading"/>
    <w:basedOn w:val="Titre1"/>
    <w:next w:val="Normal"/>
    <w:uiPriority w:val="39"/>
    <w:unhideWhenUsed/>
    <w:qFormat/>
    <w:pPr>
      <w:numPr>
        <w:numId w:val="0"/>
      </w:numPr>
      <w:outlineLvl w:val="9"/>
    </w:pPr>
    <w:rPr>
      <w:lang w:eastAsia="fr-FR"/>
    </w:rPr>
  </w:style>
  <w:style w:type="paragraph" w:styleId="TM2">
    <w:name w:val="toc 2"/>
    <w:basedOn w:val="Normal"/>
    <w:next w:val="Normal"/>
    <w:uiPriority w:val="39"/>
    <w:unhideWhenUsed/>
    <w:pPr>
      <w:spacing w:after="0"/>
      <w:ind w:left="220"/>
    </w:pPr>
    <w:rPr>
      <w:rFonts w:asciiTheme="minorHAnsi" w:hAnsiTheme="minorHAnsi" w:cstheme="minorHAnsi"/>
      <w:smallCaps/>
      <w:sz w:val="20"/>
      <w:szCs w:val="20"/>
    </w:rPr>
  </w:style>
  <w:style w:type="paragraph" w:styleId="TM1">
    <w:name w:val="toc 1"/>
    <w:basedOn w:val="Normal"/>
    <w:next w:val="Normal"/>
    <w:uiPriority w:val="39"/>
    <w:unhideWhenUsed/>
    <w:pPr>
      <w:spacing w:before="120" w:after="120"/>
    </w:pPr>
    <w:rPr>
      <w:rFonts w:asciiTheme="minorHAnsi" w:hAnsiTheme="minorHAnsi" w:cstheme="minorHAnsi"/>
      <w:b/>
      <w:bCs/>
      <w:caps/>
      <w:sz w:val="20"/>
      <w:szCs w:val="20"/>
    </w:rPr>
  </w:style>
  <w:style w:type="paragraph" w:styleId="TM3">
    <w:name w:val="toc 3"/>
    <w:basedOn w:val="Normal"/>
    <w:next w:val="Normal"/>
    <w:uiPriority w:val="39"/>
    <w:unhideWhenUsed/>
    <w:pPr>
      <w:spacing w:after="0"/>
      <w:ind w:left="440"/>
    </w:pPr>
    <w:rPr>
      <w:rFonts w:asciiTheme="minorHAnsi" w:hAnsiTheme="minorHAnsi" w:cstheme="minorHAnsi"/>
      <w:i/>
      <w:iCs/>
      <w:sz w:val="20"/>
      <w:szCs w:val="20"/>
    </w:rPr>
  </w:style>
  <w:style w:type="character" w:styleId="Lienhypertexte">
    <w:name w:val="Hyperlink"/>
    <w:basedOn w:val="Policepardfaut"/>
    <w:uiPriority w:val="99"/>
    <w:unhideWhenUsed/>
    <w:rPr>
      <w:color w:val="0563C1" w:themeColor="hyperlink"/>
      <w:u w:val="single"/>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styleId="Textedelespacerserv">
    <w:name w:val="Placeholder Text"/>
    <w:basedOn w:val="Policepardfaut"/>
    <w:uiPriority w:val="99"/>
    <w:semiHidden/>
    <w:rPr>
      <w:color w:val="808080"/>
    </w:rPr>
  </w:style>
  <w:style w:type="character" w:customStyle="1" w:styleId="ServiceInfoHeaderCar">
    <w:name w:val="Service Info Header Car"/>
    <w:basedOn w:val="En-tteCar"/>
    <w:link w:val="ServiceInfoHeader"/>
    <w:locked/>
    <w:rsid w:val="009F6D75"/>
    <w:rPr>
      <w:rFonts w:ascii="Arial" w:eastAsiaTheme="minorHAnsi" w:hAnsi="Arial" w:cs="Arial"/>
      <w:b/>
      <w:bCs/>
      <w:sz w:val="24"/>
      <w:szCs w:val="24"/>
      <w:lang w:val="en-US" w:eastAsia="fr-FR"/>
    </w:rPr>
  </w:style>
  <w:style w:type="paragraph" w:customStyle="1" w:styleId="ServiceInfoHeader">
    <w:name w:val="Service Info Header"/>
    <w:basedOn w:val="En-tte"/>
    <w:next w:val="Corpsdetexte"/>
    <w:link w:val="ServiceInfoHeaderCar"/>
    <w:qFormat/>
    <w:rsid w:val="009F6D75"/>
    <w:pPr>
      <w:widowControl w:val="0"/>
      <w:pBdr>
        <w:top w:val="none" w:sz="0" w:space="0" w:color="auto"/>
        <w:left w:val="none" w:sz="0" w:space="0" w:color="auto"/>
        <w:bottom w:val="none" w:sz="0" w:space="0" w:color="auto"/>
        <w:right w:val="none" w:sz="0" w:space="0" w:color="auto"/>
        <w:between w:val="none" w:sz="0" w:space="0" w:color="auto"/>
      </w:pBdr>
      <w:tabs>
        <w:tab w:val="clear" w:pos="4536"/>
        <w:tab w:val="clear" w:pos="9072"/>
        <w:tab w:val="right" w:pos="9026"/>
      </w:tabs>
      <w:autoSpaceDE w:val="0"/>
      <w:autoSpaceDN w:val="0"/>
      <w:jc w:val="right"/>
    </w:pPr>
    <w:rPr>
      <w:rFonts w:ascii="Arial" w:eastAsiaTheme="minorHAnsi" w:hAnsi="Arial" w:cs="Arial"/>
      <w:b/>
      <w:bCs/>
      <w:sz w:val="24"/>
      <w:szCs w:val="24"/>
      <w:lang w:val="en-US" w:eastAsia="fr-FR"/>
    </w:rPr>
  </w:style>
  <w:style w:type="paragraph" w:styleId="Corpsdetexte">
    <w:name w:val="Body Text"/>
    <w:basedOn w:val="Normal"/>
    <w:link w:val="CorpsdetexteCar"/>
    <w:uiPriority w:val="99"/>
    <w:semiHidden/>
    <w:unhideWhenUsed/>
    <w:rsid w:val="009F6D75"/>
    <w:pPr>
      <w:spacing w:after="120"/>
    </w:pPr>
  </w:style>
  <w:style w:type="character" w:customStyle="1" w:styleId="CorpsdetexteCar">
    <w:name w:val="Corps de texte Car"/>
    <w:basedOn w:val="Policepardfaut"/>
    <w:link w:val="Corpsdetexte"/>
    <w:uiPriority w:val="99"/>
    <w:semiHidden/>
    <w:rsid w:val="009F6D75"/>
  </w:style>
  <w:style w:type="paragraph" w:customStyle="1" w:styleId="Default">
    <w:name w:val="Default"/>
    <w:rsid w:val="009F6D7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color w:val="000000"/>
      <w:sz w:val="24"/>
      <w:szCs w:val="24"/>
    </w:rPr>
  </w:style>
  <w:style w:type="character" w:styleId="Marquedecommentaire">
    <w:name w:val="annotation reference"/>
    <w:basedOn w:val="Policepardfaut"/>
    <w:uiPriority w:val="99"/>
    <w:semiHidden/>
    <w:unhideWhenUsed/>
    <w:rsid w:val="00334667"/>
    <w:rPr>
      <w:sz w:val="16"/>
      <w:szCs w:val="16"/>
    </w:rPr>
  </w:style>
  <w:style w:type="paragraph" w:styleId="Commentaire">
    <w:name w:val="annotation text"/>
    <w:basedOn w:val="Normal"/>
    <w:link w:val="CommentaireCar"/>
    <w:uiPriority w:val="99"/>
    <w:unhideWhenUsed/>
    <w:rsid w:val="00334667"/>
    <w:pPr>
      <w:spacing w:line="240" w:lineRule="auto"/>
    </w:pPr>
    <w:rPr>
      <w:sz w:val="20"/>
      <w:szCs w:val="20"/>
    </w:rPr>
  </w:style>
  <w:style w:type="character" w:customStyle="1" w:styleId="CommentaireCar">
    <w:name w:val="Commentaire Car"/>
    <w:basedOn w:val="Policepardfaut"/>
    <w:link w:val="Commentaire"/>
    <w:uiPriority w:val="99"/>
    <w:rsid w:val="00334667"/>
    <w:rPr>
      <w:sz w:val="20"/>
      <w:szCs w:val="20"/>
    </w:rPr>
  </w:style>
  <w:style w:type="paragraph" w:styleId="Objetducommentaire">
    <w:name w:val="annotation subject"/>
    <w:basedOn w:val="Commentaire"/>
    <w:next w:val="Commentaire"/>
    <w:link w:val="ObjetducommentaireCar"/>
    <w:uiPriority w:val="99"/>
    <w:semiHidden/>
    <w:unhideWhenUsed/>
    <w:rsid w:val="00334667"/>
    <w:rPr>
      <w:b/>
      <w:bCs/>
    </w:rPr>
  </w:style>
  <w:style w:type="character" w:customStyle="1" w:styleId="ObjetducommentaireCar">
    <w:name w:val="Objet du commentaire Car"/>
    <w:basedOn w:val="CommentaireCar"/>
    <w:link w:val="Objetducommentaire"/>
    <w:uiPriority w:val="99"/>
    <w:semiHidden/>
    <w:rsid w:val="00334667"/>
    <w:rPr>
      <w:b/>
      <w:bCs/>
      <w:sz w:val="20"/>
      <w:szCs w:val="20"/>
    </w:rPr>
  </w:style>
  <w:style w:type="paragraph" w:styleId="Textedebulles">
    <w:name w:val="Balloon Text"/>
    <w:basedOn w:val="Normal"/>
    <w:link w:val="TextedebullesCar"/>
    <w:uiPriority w:val="99"/>
    <w:semiHidden/>
    <w:unhideWhenUsed/>
    <w:rsid w:val="0033466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4667"/>
    <w:rPr>
      <w:rFonts w:ascii="Segoe UI" w:hAnsi="Segoe UI" w:cs="Segoe UI"/>
      <w:sz w:val="18"/>
      <w:szCs w:val="18"/>
    </w:rPr>
  </w:style>
  <w:style w:type="paragraph" w:styleId="NormalWeb">
    <w:name w:val="Normal (Web)"/>
    <w:basedOn w:val="Normal"/>
    <w:uiPriority w:val="99"/>
    <w:unhideWhenUsed/>
    <w:rsid w:val="00133A1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ntionnonrsolue1">
    <w:name w:val="Mention non résolue1"/>
    <w:basedOn w:val="Policepardfaut"/>
    <w:uiPriority w:val="99"/>
    <w:semiHidden/>
    <w:unhideWhenUsed/>
    <w:rsid w:val="00CF19E1"/>
    <w:rPr>
      <w:color w:val="605E5C"/>
      <w:shd w:val="clear" w:color="auto" w:fill="E1DFDD"/>
    </w:rPr>
  </w:style>
  <w:style w:type="paragraph" w:styleId="Rvision">
    <w:name w:val="Revision"/>
    <w:hidden/>
    <w:uiPriority w:val="99"/>
    <w:semiHidden/>
    <w:rsid w:val="00A41434"/>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paragraph" w:customStyle="1" w:styleId="Puces1">
    <w:name w:val="Puces 1"/>
    <w:basedOn w:val="Normal"/>
    <w:link w:val="Puces1CarCar"/>
    <w:rsid w:val="00F95151"/>
    <w:pPr>
      <w:keepLines/>
      <w:numPr>
        <w:numId w:val="9"/>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autoSpaceDN w:val="0"/>
      <w:adjustRightInd w:val="0"/>
      <w:spacing w:before="60" w:after="60" w:line="240" w:lineRule="auto"/>
      <w:jc w:val="both"/>
      <w:textAlignment w:val="baseline"/>
    </w:pPr>
    <w:rPr>
      <w:rFonts w:ascii="Cambria" w:eastAsia="Times New Roman" w:hAnsi="Cambria" w:cs="Times New Roman"/>
      <w:szCs w:val="20"/>
      <w:lang w:eastAsia="fr-FR"/>
    </w:rPr>
  </w:style>
  <w:style w:type="character" w:customStyle="1" w:styleId="Puces1CarCar">
    <w:name w:val="Puces 1 Car Car"/>
    <w:link w:val="Puces1"/>
    <w:rsid w:val="00F95151"/>
    <w:rPr>
      <w:rFonts w:ascii="Cambria" w:eastAsia="Times New Roman" w:hAnsi="Cambria" w:cs="Times New Roman"/>
      <w:szCs w:val="20"/>
      <w:lang w:eastAsia="fr-FR"/>
    </w:rPr>
  </w:style>
  <w:style w:type="paragraph" w:customStyle="1" w:styleId="Puces2">
    <w:name w:val="Puces 2"/>
    <w:basedOn w:val="Normal"/>
    <w:rsid w:val="00F95151"/>
    <w:pPr>
      <w:keepLines/>
      <w:numPr>
        <w:ilvl w:val="1"/>
        <w:numId w:val="9"/>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before="60" w:after="60" w:line="240" w:lineRule="auto"/>
      <w:jc w:val="both"/>
      <w:textAlignment w:val="baseline"/>
    </w:pPr>
    <w:rPr>
      <w:rFonts w:ascii="Cambria" w:eastAsia="Times New Roman" w:hAnsi="Cambria" w:cs="Times New Roman"/>
      <w:szCs w:val="20"/>
      <w:lang w:eastAsia="fr-FR"/>
    </w:rPr>
  </w:style>
  <w:style w:type="paragraph" w:customStyle="1" w:styleId="Puces3">
    <w:name w:val="Puces 3"/>
    <w:basedOn w:val="Normal"/>
    <w:rsid w:val="00F95151"/>
    <w:pPr>
      <w:numPr>
        <w:ilvl w:val="2"/>
        <w:numId w:val="9"/>
      </w:numPr>
      <w:pBdr>
        <w:top w:val="none" w:sz="0" w:space="0" w:color="auto"/>
        <w:left w:val="none" w:sz="0" w:space="0" w:color="auto"/>
        <w:bottom w:val="none" w:sz="0" w:space="0" w:color="auto"/>
        <w:right w:val="none" w:sz="0" w:space="0" w:color="auto"/>
        <w:between w:val="none" w:sz="0" w:space="0" w:color="auto"/>
      </w:pBdr>
      <w:tabs>
        <w:tab w:val="left" w:pos="1701"/>
      </w:tabs>
      <w:overflowPunct w:val="0"/>
      <w:autoSpaceDE w:val="0"/>
      <w:autoSpaceDN w:val="0"/>
      <w:adjustRightInd w:val="0"/>
      <w:spacing w:before="60" w:after="60" w:line="240" w:lineRule="auto"/>
      <w:jc w:val="both"/>
      <w:textAlignment w:val="baseline"/>
    </w:pPr>
    <w:rPr>
      <w:rFonts w:ascii="Cambria" w:eastAsia="Times New Roman" w:hAnsi="Cambria" w:cs="Times New Roman"/>
      <w:szCs w:val="20"/>
      <w:lang w:eastAsia="fr-FR"/>
    </w:rPr>
  </w:style>
  <w:style w:type="character" w:customStyle="1" w:styleId="ParagrapheCar">
    <w:name w:val="Paragraphe Car"/>
    <w:link w:val="Paragraphe"/>
    <w:locked/>
    <w:rsid w:val="004532B0"/>
    <w:rPr>
      <w:rFonts w:ascii="Garamond" w:hAnsi="Garamond"/>
      <w:sz w:val="24"/>
    </w:rPr>
  </w:style>
  <w:style w:type="paragraph" w:customStyle="1" w:styleId="Paragraphe">
    <w:name w:val="Paragraphe"/>
    <w:basedOn w:val="Paragraphedeliste"/>
    <w:link w:val="ParagrapheCar"/>
    <w:qFormat/>
    <w:rsid w:val="004532B0"/>
    <w:pPr>
      <w:widowControl w:val="0"/>
      <w:pBdr>
        <w:top w:val="none" w:sz="0" w:space="0" w:color="auto"/>
        <w:left w:val="none" w:sz="0" w:space="0" w:color="auto"/>
        <w:bottom w:val="none" w:sz="0" w:space="0" w:color="auto"/>
        <w:right w:val="none" w:sz="0" w:space="0" w:color="auto"/>
        <w:between w:val="none" w:sz="0" w:space="0" w:color="auto"/>
      </w:pBdr>
      <w:spacing w:before="120" w:after="0" w:line="276" w:lineRule="auto"/>
      <w:ind w:left="0"/>
      <w:contextualSpacing w:val="0"/>
      <w:jc w:val="both"/>
    </w:pPr>
    <w:rPr>
      <w:rFonts w:ascii="Garamond" w:hAnsi="Garamond"/>
      <w:sz w:val="24"/>
    </w:rPr>
  </w:style>
  <w:style w:type="character" w:customStyle="1" w:styleId="Mentionnonrsolue2">
    <w:name w:val="Mention non résolue2"/>
    <w:basedOn w:val="Policepardfaut"/>
    <w:uiPriority w:val="99"/>
    <w:semiHidden/>
    <w:unhideWhenUsed/>
    <w:rsid w:val="005450B6"/>
    <w:rPr>
      <w:color w:val="605E5C"/>
      <w:shd w:val="clear" w:color="auto" w:fill="E1DFDD"/>
    </w:rPr>
  </w:style>
  <w:style w:type="character" w:styleId="Lienhypertextesuivivisit">
    <w:name w:val="FollowedHyperlink"/>
    <w:basedOn w:val="Policepardfaut"/>
    <w:uiPriority w:val="99"/>
    <w:semiHidden/>
    <w:unhideWhenUsed/>
    <w:rsid w:val="00A72252"/>
    <w:rPr>
      <w:color w:val="954F72" w:themeColor="followedHyperlink"/>
      <w:u w:val="single"/>
    </w:rPr>
  </w:style>
  <w:style w:type="table" w:customStyle="1" w:styleId="Tableausimple110">
    <w:name w:val="Tableau simple 11"/>
    <w:basedOn w:val="TableauNormal"/>
    <w:uiPriority w:val="59"/>
    <w:rsid w:val="00883E07"/>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Tableausimple210">
    <w:name w:val="Tableau simple 21"/>
    <w:basedOn w:val="TableauNormal"/>
    <w:uiPriority w:val="59"/>
    <w:rsid w:val="00883E07"/>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Tableausimple310">
    <w:name w:val="Tableau simple 31"/>
    <w:basedOn w:val="TableauNormal"/>
    <w:uiPriority w:val="99"/>
    <w:rsid w:val="00883E07"/>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Tableausimple410">
    <w:name w:val="Tableau simple 41"/>
    <w:basedOn w:val="TableauNormal"/>
    <w:uiPriority w:val="99"/>
    <w:rsid w:val="00883E07"/>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Tableausimple510">
    <w:name w:val="Tableau simple 51"/>
    <w:basedOn w:val="TableauNormal"/>
    <w:uiPriority w:val="99"/>
    <w:rsid w:val="00883E07"/>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TableauGrille1Clair10">
    <w:name w:val="Tableau Grille 1 Clair1"/>
    <w:basedOn w:val="TableauNormal"/>
    <w:uiPriority w:val="99"/>
    <w:rsid w:val="00883E07"/>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leauGrille210">
    <w:name w:val="Tableau Grille 21"/>
    <w:basedOn w:val="TableauNormal"/>
    <w:uiPriority w:val="99"/>
    <w:rsid w:val="00883E07"/>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310">
    <w:name w:val="Tableau Grille 31"/>
    <w:basedOn w:val="TableauNormal"/>
    <w:uiPriority w:val="99"/>
    <w:rsid w:val="00883E07"/>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410">
    <w:name w:val="Tableau Grille 41"/>
    <w:basedOn w:val="TableauNormal"/>
    <w:uiPriority w:val="59"/>
    <w:rsid w:val="00883E07"/>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leauGrille5Fonc10">
    <w:name w:val="Tableau Grille 5 Foncé1"/>
    <w:basedOn w:val="TableauNormal"/>
    <w:uiPriority w:val="99"/>
    <w:rsid w:val="00883E07"/>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TableauGrille6Couleur10">
    <w:name w:val="Tableau Grille 6 Couleur1"/>
    <w:basedOn w:val="TableauNormal"/>
    <w:uiPriority w:val="99"/>
    <w:rsid w:val="00883E07"/>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TableauGrille7Couleur10">
    <w:name w:val="Tableau Grille 7 Couleur1"/>
    <w:basedOn w:val="TableauNormal"/>
    <w:uiPriority w:val="99"/>
    <w:rsid w:val="00883E07"/>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TableauListe1Clair10">
    <w:name w:val="Tableau Liste 1 Clair1"/>
    <w:basedOn w:val="TableauNormal"/>
    <w:uiPriority w:val="99"/>
    <w:rsid w:val="00883E07"/>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TableauListe210">
    <w:name w:val="Tableau Liste 21"/>
    <w:basedOn w:val="TableauNormal"/>
    <w:uiPriority w:val="99"/>
    <w:rsid w:val="00883E07"/>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TableauListe310">
    <w:name w:val="Tableau Liste 31"/>
    <w:basedOn w:val="TableauNormal"/>
    <w:uiPriority w:val="99"/>
    <w:rsid w:val="00883E0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leauListe410">
    <w:name w:val="Tableau Liste 41"/>
    <w:basedOn w:val="TableauNormal"/>
    <w:uiPriority w:val="99"/>
    <w:rsid w:val="00883E0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TableauListe5Fonc10">
    <w:name w:val="Tableau Liste 5 Foncé1"/>
    <w:basedOn w:val="TableauNormal"/>
    <w:uiPriority w:val="99"/>
    <w:rsid w:val="00883E07"/>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TableauListe6Couleur10">
    <w:name w:val="Tableau Liste 6 Couleur1"/>
    <w:basedOn w:val="TableauNormal"/>
    <w:uiPriority w:val="99"/>
    <w:rsid w:val="00883E0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TableauListe7Couleur10">
    <w:name w:val="Tableau Liste 7 Couleur1"/>
    <w:basedOn w:val="TableauNormal"/>
    <w:uiPriority w:val="99"/>
    <w:rsid w:val="00883E07"/>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Grilledutableau1">
    <w:name w:val="Grille du tableau1"/>
    <w:basedOn w:val="TableauNormal"/>
    <w:next w:val="Grilledutableau"/>
    <w:uiPriority w:val="59"/>
    <w:rsid w:val="00883E07"/>
    <w:pPr>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auNormal"/>
    <w:uiPriority w:val="59"/>
    <w:rsid w:val="002710E6"/>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TableauNormal"/>
    <w:uiPriority w:val="99"/>
    <w:rsid w:val="002710E6"/>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auNormal"/>
    <w:uiPriority w:val="99"/>
    <w:rsid w:val="002710E6"/>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auNormal"/>
    <w:uiPriority w:val="99"/>
    <w:rsid w:val="002710E6"/>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auNormal"/>
    <w:uiPriority w:val="99"/>
    <w:rsid w:val="002710E6"/>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auNormal"/>
    <w:uiPriority w:val="99"/>
    <w:rsid w:val="002710E6"/>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TableauNormal"/>
    <w:uiPriority w:val="99"/>
    <w:rsid w:val="002710E6"/>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1">
    <w:name w:val="Grid Table 2 - Accent 11"/>
    <w:basedOn w:val="TableauNormal"/>
    <w:uiPriority w:val="99"/>
    <w:rsid w:val="002710E6"/>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1">
    <w:name w:val="Grid Table 2 - Accent 21"/>
    <w:basedOn w:val="TableauNormal"/>
    <w:uiPriority w:val="99"/>
    <w:rsid w:val="002710E6"/>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TableauNormal"/>
    <w:uiPriority w:val="99"/>
    <w:rsid w:val="002710E6"/>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TableauNormal"/>
    <w:uiPriority w:val="99"/>
    <w:rsid w:val="002710E6"/>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TableauNormal"/>
    <w:uiPriority w:val="99"/>
    <w:rsid w:val="002710E6"/>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1">
    <w:name w:val="Grid Table 2 - Accent 61"/>
    <w:basedOn w:val="TableauNormal"/>
    <w:uiPriority w:val="99"/>
    <w:rsid w:val="002710E6"/>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Accent11">
    <w:name w:val="Grid Table 3 - Accent 11"/>
    <w:basedOn w:val="TableauNormal"/>
    <w:uiPriority w:val="99"/>
    <w:rsid w:val="002710E6"/>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1">
    <w:name w:val="Grid Table 3 - Accent 21"/>
    <w:basedOn w:val="TableauNormal"/>
    <w:uiPriority w:val="99"/>
    <w:rsid w:val="002710E6"/>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TableauNormal"/>
    <w:uiPriority w:val="99"/>
    <w:rsid w:val="002710E6"/>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TableauNormal"/>
    <w:uiPriority w:val="99"/>
    <w:rsid w:val="002710E6"/>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TableauNormal"/>
    <w:uiPriority w:val="99"/>
    <w:rsid w:val="002710E6"/>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1">
    <w:name w:val="Grid Table 3 - Accent 61"/>
    <w:basedOn w:val="TableauNormal"/>
    <w:uiPriority w:val="99"/>
    <w:rsid w:val="002710E6"/>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Accent11">
    <w:name w:val="Grid Table 4 - Accent 11"/>
    <w:basedOn w:val="TableauNormal"/>
    <w:uiPriority w:val="59"/>
    <w:rsid w:val="002710E6"/>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1">
    <w:name w:val="Grid Table 4 - Accent 21"/>
    <w:basedOn w:val="TableauNormal"/>
    <w:uiPriority w:val="59"/>
    <w:rsid w:val="002710E6"/>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TableauNormal"/>
    <w:uiPriority w:val="59"/>
    <w:rsid w:val="002710E6"/>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TableauNormal"/>
    <w:uiPriority w:val="59"/>
    <w:rsid w:val="002710E6"/>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TableauNormal"/>
    <w:uiPriority w:val="59"/>
    <w:rsid w:val="002710E6"/>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1">
    <w:name w:val="Grid Table 4 - Accent 61"/>
    <w:basedOn w:val="TableauNormal"/>
    <w:uiPriority w:val="59"/>
    <w:rsid w:val="002710E6"/>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Accent21">
    <w:name w:val="Grid Table 5 Dark - Accent 21"/>
    <w:basedOn w:val="TableauNormal"/>
    <w:uiPriority w:val="99"/>
    <w:rsid w:val="002710E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TableauNormal"/>
    <w:uiPriority w:val="99"/>
    <w:rsid w:val="002710E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51">
    <w:name w:val="Grid Table 5 Dark - Accent 51"/>
    <w:basedOn w:val="TableauNormal"/>
    <w:uiPriority w:val="99"/>
    <w:rsid w:val="002710E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1">
    <w:name w:val="Grid Table 5 Dark - Accent 61"/>
    <w:basedOn w:val="TableauNormal"/>
    <w:uiPriority w:val="99"/>
    <w:rsid w:val="002710E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Accent11">
    <w:name w:val="Grid Table 6 Colorful - Accent 11"/>
    <w:basedOn w:val="TableauNormal"/>
    <w:uiPriority w:val="99"/>
    <w:rsid w:val="002710E6"/>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auNormal"/>
    <w:uiPriority w:val="99"/>
    <w:rsid w:val="002710E6"/>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auNormal"/>
    <w:uiPriority w:val="99"/>
    <w:rsid w:val="002710E6"/>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auNormal"/>
    <w:uiPriority w:val="99"/>
    <w:rsid w:val="002710E6"/>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auNormal"/>
    <w:uiPriority w:val="99"/>
    <w:rsid w:val="002710E6"/>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auNormal"/>
    <w:uiPriority w:val="99"/>
    <w:rsid w:val="002710E6"/>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Accent11">
    <w:name w:val="Grid Table 7 Colorful - Accent 11"/>
    <w:basedOn w:val="TableauNormal"/>
    <w:uiPriority w:val="99"/>
    <w:rsid w:val="002710E6"/>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auNormal"/>
    <w:uiPriority w:val="99"/>
    <w:rsid w:val="002710E6"/>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auNormal"/>
    <w:uiPriority w:val="99"/>
    <w:rsid w:val="002710E6"/>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auNormal"/>
    <w:uiPriority w:val="99"/>
    <w:rsid w:val="002710E6"/>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auNormal"/>
    <w:uiPriority w:val="99"/>
    <w:rsid w:val="002710E6"/>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auNormal"/>
    <w:uiPriority w:val="99"/>
    <w:rsid w:val="002710E6"/>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Accent11">
    <w:name w:val="List Table 1 Light - Accent 11"/>
    <w:basedOn w:val="TableauNormal"/>
    <w:uiPriority w:val="99"/>
    <w:rsid w:val="002710E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1">
    <w:name w:val="List Table 1 Light - Accent 21"/>
    <w:basedOn w:val="TableauNormal"/>
    <w:uiPriority w:val="99"/>
    <w:rsid w:val="002710E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TableauNormal"/>
    <w:uiPriority w:val="99"/>
    <w:rsid w:val="002710E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TableauNormal"/>
    <w:uiPriority w:val="99"/>
    <w:rsid w:val="002710E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TableauNormal"/>
    <w:uiPriority w:val="99"/>
    <w:rsid w:val="002710E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1">
    <w:name w:val="List Table 1 Light - Accent 61"/>
    <w:basedOn w:val="TableauNormal"/>
    <w:uiPriority w:val="99"/>
    <w:rsid w:val="002710E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Accent11">
    <w:name w:val="List Table 2 - Accent 11"/>
    <w:basedOn w:val="TableauNormal"/>
    <w:uiPriority w:val="99"/>
    <w:rsid w:val="002710E6"/>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1">
    <w:name w:val="List Table 2 - Accent 21"/>
    <w:basedOn w:val="TableauNormal"/>
    <w:uiPriority w:val="99"/>
    <w:rsid w:val="002710E6"/>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TableauNormal"/>
    <w:uiPriority w:val="99"/>
    <w:rsid w:val="002710E6"/>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TableauNormal"/>
    <w:uiPriority w:val="99"/>
    <w:rsid w:val="002710E6"/>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TableauNormal"/>
    <w:uiPriority w:val="99"/>
    <w:rsid w:val="002710E6"/>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1">
    <w:name w:val="List Table 2 - Accent 61"/>
    <w:basedOn w:val="TableauNormal"/>
    <w:uiPriority w:val="99"/>
    <w:rsid w:val="002710E6"/>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Accent11">
    <w:name w:val="List Table 3 - Accent 11"/>
    <w:basedOn w:val="TableauNormal"/>
    <w:uiPriority w:val="99"/>
    <w:rsid w:val="002710E6"/>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TableauNormal"/>
    <w:uiPriority w:val="99"/>
    <w:rsid w:val="002710E6"/>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auNormal"/>
    <w:uiPriority w:val="99"/>
    <w:rsid w:val="002710E6"/>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auNormal"/>
    <w:uiPriority w:val="99"/>
    <w:rsid w:val="002710E6"/>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auNormal"/>
    <w:uiPriority w:val="99"/>
    <w:rsid w:val="002710E6"/>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TableauNormal"/>
    <w:uiPriority w:val="99"/>
    <w:rsid w:val="002710E6"/>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1">
    <w:name w:val="List Table 4 - Accent 11"/>
    <w:basedOn w:val="TableauNormal"/>
    <w:uiPriority w:val="99"/>
    <w:rsid w:val="002710E6"/>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1">
    <w:name w:val="List Table 4 - Accent 21"/>
    <w:basedOn w:val="TableauNormal"/>
    <w:uiPriority w:val="99"/>
    <w:rsid w:val="002710E6"/>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TableauNormal"/>
    <w:uiPriority w:val="99"/>
    <w:rsid w:val="002710E6"/>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TableauNormal"/>
    <w:uiPriority w:val="99"/>
    <w:rsid w:val="002710E6"/>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TableauNormal"/>
    <w:uiPriority w:val="99"/>
    <w:rsid w:val="002710E6"/>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1">
    <w:name w:val="List Table 4 - Accent 61"/>
    <w:basedOn w:val="TableauNormal"/>
    <w:uiPriority w:val="99"/>
    <w:rsid w:val="002710E6"/>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Accent11">
    <w:name w:val="List Table 5 Dark - Accent 11"/>
    <w:basedOn w:val="TableauNormal"/>
    <w:uiPriority w:val="99"/>
    <w:rsid w:val="002710E6"/>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1">
    <w:name w:val="List Table 5 Dark - Accent 21"/>
    <w:basedOn w:val="TableauNormal"/>
    <w:uiPriority w:val="99"/>
    <w:rsid w:val="002710E6"/>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TableauNormal"/>
    <w:uiPriority w:val="99"/>
    <w:rsid w:val="002710E6"/>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TableauNormal"/>
    <w:uiPriority w:val="99"/>
    <w:rsid w:val="002710E6"/>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TableauNormal"/>
    <w:uiPriority w:val="99"/>
    <w:rsid w:val="002710E6"/>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1">
    <w:name w:val="List Table 5 Dark - Accent 61"/>
    <w:basedOn w:val="TableauNormal"/>
    <w:uiPriority w:val="99"/>
    <w:rsid w:val="002710E6"/>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Accent11">
    <w:name w:val="List Table 6 Colorful - Accent 11"/>
    <w:basedOn w:val="TableauNormal"/>
    <w:uiPriority w:val="99"/>
    <w:rsid w:val="002710E6"/>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auNormal"/>
    <w:uiPriority w:val="99"/>
    <w:rsid w:val="002710E6"/>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auNormal"/>
    <w:uiPriority w:val="99"/>
    <w:rsid w:val="002710E6"/>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auNormal"/>
    <w:uiPriority w:val="99"/>
    <w:rsid w:val="002710E6"/>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auNormal"/>
    <w:uiPriority w:val="99"/>
    <w:rsid w:val="002710E6"/>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auNormal"/>
    <w:uiPriority w:val="99"/>
    <w:rsid w:val="002710E6"/>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1">
    <w:name w:val="List Table 7 Colorful - Accent 11"/>
    <w:basedOn w:val="TableauNormal"/>
    <w:uiPriority w:val="99"/>
    <w:rsid w:val="002710E6"/>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auNormal"/>
    <w:uiPriority w:val="99"/>
    <w:rsid w:val="002710E6"/>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auNormal"/>
    <w:uiPriority w:val="99"/>
    <w:rsid w:val="002710E6"/>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auNormal"/>
    <w:uiPriority w:val="99"/>
    <w:rsid w:val="002710E6"/>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auNormal"/>
    <w:uiPriority w:val="99"/>
    <w:rsid w:val="002710E6"/>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auNormal"/>
    <w:uiPriority w:val="99"/>
    <w:rsid w:val="002710E6"/>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character" w:customStyle="1" w:styleId="Mentionnonrsolue3">
    <w:name w:val="Mention non résolue3"/>
    <w:basedOn w:val="Policepardfaut"/>
    <w:uiPriority w:val="99"/>
    <w:semiHidden/>
    <w:unhideWhenUsed/>
    <w:rsid w:val="0035462D"/>
    <w:rPr>
      <w:color w:val="605E5C"/>
      <w:shd w:val="clear" w:color="auto" w:fill="E1DFDD"/>
    </w:rPr>
  </w:style>
  <w:style w:type="character" w:customStyle="1" w:styleId="UnresolvedMention">
    <w:name w:val="Unresolved Mention"/>
    <w:basedOn w:val="Policepardfaut"/>
    <w:uiPriority w:val="99"/>
    <w:semiHidden/>
    <w:unhideWhenUsed/>
    <w:rsid w:val="0037788A"/>
    <w:rPr>
      <w:color w:val="605E5C"/>
      <w:shd w:val="clear" w:color="auto" w:fill="E1DFDD"/>
    </w:rPr>
  </w:style>
  <w:style w:type="character" w:styleId="lev">
    <w:name w:val="Strong"/>
    <w:basedOn w:val="Policepardfaut"/>
    <w:uiPriority w:val="22"/>
    <w:qFormat/>
    <w:rsid w:val="000057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0389">
      <w:bodyDiv w:val="1"/>
      <w:marLeft w:val="0"/>
      <w:marRight w:val="0"/>
      <w:marTop w:val="0"/>
      <w:marBottom w:val="0"/>
      <w:divBdr>
        <w:top w:val="none" w:sz="0" w:space="0" w:color="auto"/>
        <w:left w:val="none" w:sz="0" w:space="0" w:color="auto"/>
        <w:bottom w:val="none" w:sz="0" w:space="0" w:color="auto"/>
        <w:right w:val="none" w:sz="0" w:space="0" w:color="auto"/>
      </w:divBdr>
    </w:div>
    <w:div w:id="167446671">
      <w:bodyDiv w:val="1"/>
      <w:marLeft w:val="0"/>
      <w:marRight w:val="0"/>
      <w:marTop w:val="0"/>
      <w:marBottom w:val="0"/>
      <w:divBdr>
        <w:top w:val="none" w:sz="0" w:space="0" w:color="auto"/>
        <w:left w:val="none" w:sz="0" w:space="0" w:color="auto"/>
        <w:bottom w:val="none" w:sz="0" w:space="0" w:color="auto"/>
        <w:right w:val="none" w:sz="0" w:space="0" w:color="auto"/>
      </w:divBdr>
    </w:div>
    <w:div w:id="350422266">
      <w:bodyDiv w:val="1"/>
      <w:marLeft w:val="0"/>
      <w:marRight w:val="0"/>
      <w:marTop w:val="0"/>
      <w:marBottom w:val="0"/>
      <w:divBdr>
        <w:top w:val="none" w:sz="0" w:space="0" w:color="auto"/>
        <w:left w:val="none" w:sz="0" w:space="0" w:color="auto"/>
        <w:bottom w:val="none" w:sz="0" w:space="0" w:color="auto"/>
        <w:right w:val="none" w:sz="0" w:space="0" w:color="auto"/>
      </w:divBdr>
    </w:div>
    <w:div w:id="482084612">
      <w:bodyDiv w:val="1"/>
      <w:marLeft w:val="0"/>
      <w:marRight w:val="0"/>
      <w:marTop w:val="0"/>
      <w:marBottom w:val="0"/>
      <w:divBdr>
        <w:top w:val="none" w:sz="0" w:space="0" w:color="auto"/>
        <w:left w:val="none" w:sz="0" w:space="0" w:color="auto"/>
        <w:bottom w:val="none" w:sz="0" w:space="0" w:color="auto"/>
        <w:right w:val="none" w:sz="0" w:space="0" w:color="auto"/>
      </w:divBdr>
      <w:divsChild>
        <w:div w:id="153185849">
          <w:marLeft w:val="0"/>
          <w:marRight w:val="0"/>
          <w:marTop w:val="0"/>
          <w:marBottom w:val="0"/>
          <w:divBdr>
            <w:top w:val="none" w:sz="0" w:space="0" w:color="auto"/>
            <w:left w:val="none" w:sz="0" w:space="0" w:color="auto"/>
            <w:bottom w:val="none" w:sz="0" w:space="0" w:color="auto"/>
            <w:right w:val="none" w:sz="0" w:space="0" w:color="auto"/>
          </w:divBdr>
          <w:divsChild>
            <w:div w:id="65301995">
              <w:marLeft w:val="0"/>
              <w:marRight w:val="0"/>
              <w:marTop w:val="0"/>
              <w:marBottom w:val="0"/>
              <w:divBdr>
                <w:top w:val="none" w:sz="0" w:space="0" w:color="auto"/>
                <w:left w:val="none" w:sz="0" w:space="0" w:color="auto"/>
                <w:bottom w:val="none" w:sz="0" w:space="0" w:color="auto"/>
                <w:right w:val="none" w:sz="0" w:space="0" w:color="auto"/>
              </w:divBdr>
              <w:divsChild>
                <w:div w:id="874462846">
                  <w:marLeft w:val="0"/>
                  <w:marRight w:val="0"/>
                  <w:marTop w:val="0"/>
                  <w:marBottom w:val="0"/>
                  <w:divBdr>
                    <w:top w:val="none" w:sz="0" w:space="0" w:color="auto"/>
                    <w:left w:val="none" w:sz="0" w:space="0" w:color="auto"/>
                    <w:bottom w:val="none" w:sz="0" w:space="0" w:color="auto"/>
                    <w:right w:val="none" w:sz="0" w:space="0" w:color="auto"/>
                  </w:divBdr>
                  <w:divsChild>
                    <w:div w:id="1846508320">
                      <w:marLeft w:val="0"/>
                      <w:marRight w:val="0"/>
                      <w:marTop w:val="0"/>
                      <w:marBottom w:val="0"/>
                      <w:divBdr>
                        <w:top w:val="none" w:sz="0" w:space="0" w:color="auto"/>
                        <w:left w:val="none" w:sz="0" w:space="0" w:color="auto"/>
                        <w:bottom w:val="none" w:sz="0" w:space="0" w:color="auto"/>
                        <w:right w:val="none" w:sz="0" w:space="0" w:color="auto"/>
                      </w:divBdr>
                      <w:divsChild>
                        <w:div w:id="1689258851">
                          <w:marLeft w:val="0"/>
                          <w:marRight w:val="0"/>
                          <w:marTop w:val="0"/>
                          <w:marBottom w:val="0"/>
                          <w:divBdr>
                            <w:top w:val="none" w:sz="0" w:space="0" w:color="auto"/>
                            <w:left w:val="none" w:sz="0" w:space="0" w:color="auto"/>
                            <w:bottom w:val="none" w:sz="0" w:space="0" w:color="auto"/>
                            <w:right w:val="none" w:sz="0" w:space="0" w:color="auto"/>
                          </w:divBdr>
                          <w:divsChild>
                            <w:div w:id="14752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847842">
      <w:bodyDiv w:val="1"/>
      <w:marLeft w:val="0"/>
      <w:marRight w:val="0"/>
      <w:marTop w:val="0"/>
      <w:marBottom w:val="0"/>
      <w:divBdr>
        <w:top w:val="none" w:sz="0" w:space="0" w:color="auto"/>
        <w:left w:val="none" w:sz="0" w:space="0" w:color="auto"/>
        <w:bottom w:val="none" w:sz="0" w:space="0" w:color="auto"/>
        <w:right w:val="none" w:sz="0" w:space="0" w:color="auto"/>
      </w:divBdr>
    </w:div>
    <w:div w:id="629284759">
      <w:bodyDiv w:val="1"/>
      <w:marLeft w:val="0"/>
      <w:marRight w:val="0"/>
      <w:marTop w:val="0"/>
      <w:marBottom w:val="0"/>
      <w:divBdr>
        <w:top w:val="none" w:sz="0" w:space="0" w:color="auto"/>
        <w:left w:val="none" w:sz="0" w:space="0" w:color="auto"/>
        <w:bottom w:val="none" w:sz="0" w:space="0" w:color="auto"/>
        <w:right w:val="none" w:sz="0" w:space="0" w:color="auto"/>
      </w:divBdr>
    </w:div>
    <w:div w:id="679502510">
      <w:bodyDiv w:val="1"/>
      <w:marLeft w:val="0"/>
      <w:marRight w:val="0"/>
      <w:marTop w:val="0"/>
      <w:marBottom w:val="0"/>
      <w:divBdr>
        <w:top w:val="none" w:sz="0" w:space="0" w:color="auto"/>
        <w:left w:val="none" w:sz="0" w:space="0" w:color="auto"/>
        <w:bottom w:val="none" w:sz="0" w:space="0" w:color="auto"/>
        <w:right w:val="none" w:sz="0" w:space="0" w:color="auto"/>
      </w:divBdr>
    </w:div>
    <w:div w:id="700133704">
      <w:bodyDiv w:val="1"/>
      <w:marLeft w:val="0"/>
      <w:marRight w:val="0"/>
      <w:marTop w:val="0"/>
      <w:marBottom w:val="0"/>
      <w:divBdr>
        <w:top w:val="none" w:sz="0" w:space="0" w:color="auto"/>
        <w:left w:val="none" w:sz="0" w:space="0" w:color="auto"/>
        <w:bottom w:val="none" w:sz="0" w:space="0" w:color="auto"/>
        <w:right w:val="none" w:sz="0" w:space="0" w:color="auto"/>
      </w:divBdr>
    </w:div>
    <w:div w:id="738677540">
      <w:bodyDiv w:val="1"/>
      <w:marLeft w:val="0"/>
      <w:marRight w:val="0"/>
      <w:marTop w:val="0"/>
      <w:marBottom w:val="0"/>
      <w:divBdr>
        <w:top w:val="none" w:sz="0" w:space="0" w:color="auto"/>
        <w:left w:val="none" w:sz="0" w:space="0" w:color="auto"/>
        <w:bottom w:val="none" w:sz="0" w:space="0" w:color="auto"/>
        <w:right w:val="none" w:sz="0" w:space="0" w:color="auto"/>
      </w:divBdr>
    </w:div>
    <w:div w:id="781412898">
      <w:bodyDiv w:val="1"/>
      <w:marLeft w:val="0"/>
      <w:marRight w:val="0"/>
      <w:marTop w:val="0"/>
      <w:marBottom w:val="0"/>
      <w:divBdr>
        <w:top w:val="none" w:sz="0" w:space="0" w:color="auto"/>
        <w:left w:val="none" w:sz="0" w:space="0" w:color="auto"/>
        <w:bottom w:val="none" w:sz="0" w:space="0" w:color="auto"/>
        <w:right w:val="none" w:sz="0" w:space="0" w:color="auto"/>
      </w:divBdr>
    </w:div>
    <w:div w:id="901020185">
      <w:bodyDiv w:val="1"/>
      <w:marLeft w:val="0"/>
      <w:marRight w:val="0"/>
      <w:marTop w:val="0"/>
      <w:marBottom w:val="0"/>
      <w:divBdr>
        <w:top w:val="none" w:sz="0" w:space="0" w:color="auto"/>
        <w:left w:val="none" w:sz="0" w:space="0" w:color="auto"/>
        <w:bottom w:val="none" w:sz="0" w:space="0" w:color="auto"/>
        <w:right w:val="none" w:sz="0" w:space="0" w:color="auto"/>
      </w:divBdr>
    </w:div>
    <w:div w:id="953025429">
      <w:bodyDiv w:val="1"/>
      <w:marLeft w:val="0"/>
      <w:marRight w:val="0"/>
      <w:marTop w:val="0"/>
      <w:marBottom w:val="0"/>
      <w:divBdr>
        <w:top w:val="none" w:sz="0" w:space="0" w:color="auto"/>
        <w:left w:val="none" w:sz="0" w:space="0" w:color="auto"/>
        <w:bottom w:val="none" w:sz="0" w:space="0" w:color="auto"/>
        <w:right w:val="none" w:sz="0" w:space="0" w:color="auto"/>
      </w:divBdr>
      <w:divsChild>
        <w:div w:id="288631095">
          <w:marLeft w:val="547"/>
          <w:marRight w:val="0"/>
          <w:marTop w:val="120"/>
          <w:marBottom w:val="120"/>
          <w:divBdr>
            <w:top w:val="none" w:sz="0" w:space="0" w:color="auto"/>
            <w:left w:val="none" w:sz="0" w:space="0" w:color="auto"/>
            <w:bottom w:val="none" w:sz="0" w:space="0" w:color="auto"/>
            <w:right w:val="none" w:sz="0" w:space="0" w:color="auto"/>
          </w:divBdr>
        </w:div>
        <w:div w:id="418722452">
          <w:marLeft w:val="274"/>
          <w:marRight w:val="0"/>
          <w:marTop w:val="80"/>
          <w:marBottom w:val="120"/>
          <w:divBdr>
            <w:top w:val="none" w:sz="0" w:space="0" w:color="auto"/>
            <w:left w:val="none" w:sz="0" w:space="0" w:color="auto"/>
            <w:bottom w:val="none" w:sz="0" w:space="0" w:color="auto"/>
            <w:right w:val="none" w:sz="0" w:space="0" w:color="auto"/>
          </w:divBdr>
        </w:div>
        <w:div w:id="1232887973">
          <w:marLeft w:val="547"/>
          <w:marRight w:val="0"/>
          <w:marTop w:val="120"/>
          <w:marBottom w:val="120"/>
          <w:divBdr>
            <w:top w:val="none" w:sz="0" w:space="0" w:color="auto"/>
            <w:left w:val="none" w:sz="0" w:space="0" w:color="auto"/>
            <w:bottom w:val="none" w:sz="0" w:space="0" w:color="auto"/>
            <w:right w:val="none" w:sz="0" w:space="0" w:color="auto"/>
          </w:divBdr>
        </w:div>
        <w:div w:id="1322151406">
          <w:marLeft w:val="547"/>
          <w:marRight w:val="0"/>
          <w:marTop w:val="120"/>
          <w:marBottom w:val="120"/>
          <w:divBdr>
            <w:top w:val="none" w:sz="0" w:space="0" w:color="auto"/>
            <w:left w:val="none" w:sz="0" w:space="0" w:color="auto"/>
            <w:bottom w:val="none" w:sz="0" w:space="0" w:color="auto"/>
            <w:right w:val="none" w:sz="0" w:space="0" w:color="auto"/>
          </w:divBdr>
        </w:div>
        <w:div w:id="1322738769">
          <w:marLeft w:val="274"/>
          <w:marRight w:val="0"/>
          <w:marTop w:val="80"/>
          <w:marBottom w:val="120"/>
          <w:divBdr>
            <w:top w:val="none" w:sz="0" w:space="0" w:color="auto"/>
            <w:left w:val="none" w:sz="0" w:space="0" w:color="auto"/>
            <w:bottom w:val="none" w:sz="0" w:space="0" w:color="auto"/>
            <w:right w:val="none" w:sz="0" w:space="0" w:color="auto"/>
          </w:divBdr>
        </w:div>
        <w:div w:id="1671642523">
          <w:marLeft w:val="547"/>
          <w:marRight w:val="0"/>
          <w:marTop w:val="120"/>
          <w:marBottom w:val="120"/>
          <w:divBdr>
            <w:top w:val="none" w:sz="0" w:space="0" w:color="auto"/>
            <w:left w:val="none" w:sz="0" w:space="0" w:color="auto"/>
            <w:bottom w:val="none" w:sz="0" w:space="0" w:color="auto"/>
            <w:right w:val="none" w:sz="0" w:space="0" w:color="auto"/>
          </w:divBdr>
        </w:div>
        <w:div w:id="1749813701">
          <w:marLeft w:val="547"/>
          <w:marRight w:val="0"/>
          <w:marTop w:val="120"/>
          <w:marBottom w:val="120"/>
          <w:divBdr>
            <w:top w:val="none" w:sz="0" w:space="0" w:color="auto"/>
            <w:left w:val="none" w:sz="0" w:space="0" w:color="auto"/>
            <w:bottom w:val="none" w:sz="0" w:space="0" w:color="auto"/>
            <w:right w:val="none" w:sz="0" w:space="0" w:color="auto"/>
          </w:divBdr>
        </w:div>
      </w:divsChild>
    </w:div>
    <w:div w:id="1040086036">
      <w:bodyDiv w:val="1"/>
      <w:marLeft w:val="0"/>
      <w:marRight w:val="0"/>
      <w:marTop w:val="0"/>
      <w:marBottom w:val="0"/>
      <w:divBdr>
        <w:top w:val="none" w:sz="0" w:space="0" w:color="auto"/>
        <w:left w:val="none" w:sz="0" w:space="0" w:color="auto"/>
        <w:bottom w:val="none" w:sz="0" w:space="0" w:color="auto"/>
        <w:right w:val="none" w:sz="0" w:space="0" w:color="auto"/>
      </w:divBdr>
    </w:div>
    <w:div w:id="1065495367">
      <w:bodyDiv w:val="1"/>
      <w:marLeft w:val="0"/>
      <w:marRight w:val="0"/>
      <w:marTop w:val="0"/>
      <w:marBottom w:val="0"/>
      <w:divBdr>
        <w:top w:val="none" w:sz="0" w:space="0" w:color="auto"/>
        <w:left w:val="none" w:sz="0" w:space="0" w:color="auto"/>
        <w:bottom w:val="none" w:sz="0" w:space="0" w:color="auto"/>
        <w:right w:val="none" w:sz="0" w:space="0" w:color="auto"/>
      </w:divBdr>
    </w:div>
    <w:div w:id="1071385009">
      <w:bodyDiv w:val="1"/>
      <w:marLeft w:val="0"/>
      <w:marRight w:val="0"/>
      <w:marTop w:val="0"/>
      <w:marBottom w:val="0"/>
      <w:divBdr>
        <w:top w:val="none" w:sz="0" w:space="0" w:color="auto"/>
        <w:left w:val="none" w:sz="0" w:space="0" w:color="auto"/>
        <w:bottom w:val="none" w:sz="0" w:space="0" w:color="auto"/>
        <w:right w:val="none" w:sz="0" w:space="0" w:color="auto"/>
      </w:divBdr>
      <w:divsChild>
        <w:div w:id="761678841">
          <w:marLeft w:val="547"/>
          <w:marRight w:val="0"/>
          <w:marTop w:val="120"/>
          <w:marBottom w:val="120"/>
          <w:divBdr>
            <w:top w:val="none" w:sz="0" w:space="0" w:color="auto"/>
            <w:left w:val="none" w:sz="0" w:space="0" w:color="auto"/>
            <w:bottom w:val="none" w:sz="0" w:space="0" w:color="auto"/>
            <w:right w:val="none" w:sz="0" w:space="0" w:color="auto"/>
          </w:divBdr>
        </w:div>
      </w:divsChild>
    </w:div>
    <w:div w:id="1172643424">
      <w:bodyDiv w:val="1"/>
      <w:marLeft w:val="0"/>
      <w:marRight w:val="0"/>
      <w:marTop w:val="0"/>
      <w:marBottom w:val="0"/>
      <w:divBdr>
        <w:top w:val="none" w:sz="0" w:space="0" w:color="auto"/>
        <w:left w:val="none" w:sz="0" w:space="0" w:color="auto"/>
        <w:bottom w:val="none" w:sz="0" w:space="0" w:color="auto"/>
        <w:right w:val="none" w:sz="0" w:space="0" w:color="auto"/>
      </w:divBdr>
      <w:divsChild>
        <w:div w:id="437138577">
          <w:marLeft w:val="547"/>
          <w:marRight w:val="0"/>
          <w:marTop w:val="120"/>
          <w:marBottom w:val="120"/>
          <w:divBdr>
            <w:top w:val="none" w:sz="0" w:space="0" w:color="auto"/>
            <w:left w:val="none" w:sz="0" w:space="0" w:color="auto"/>
            <w:bottom w:val="none" w:sz="0" w:space="0" w:color="auto"/>
            <w:right w:val="none" w:sz="0" w:space="0" w:color="auto"/>
          </w:divBdr>
        </w:div>
        <w:div w:id="1033114039">
          <w:marLeft w:val="547"/>
          <w:marRight w:val="0"/>
          <w:marTop w:val="120"/>
          <w:marBottom w:val="120"/>
          <w:divBdr>
            <w:top w:val="none" w:sz="0" w:space="0" w:color="auto"/>
            <w:left w:val="none" w:sz="0" w:space="0" w:color="auto"/>
            <w:bottom w:val="none" w:sz="0" w:space="0" w:color="auto"/>
            <w:right w:val="none" w:sz="0" w:space="0" w:color="auto"/>
          </w:divBdr>
        </w:div>
        <w:div w:id="2099446355">
          <w:marLeft w:val="547"/>
          <w:marRight w:val="0"/>
          <w:marTop w:val="120"/>
          <w:marBottom w:val="120"/>
          <w:divBdr>
            <w:top w:val="none" w:sz="0" w:space="0" w:color="auto"/>
            <w:left w:val="none" w:sz="0" w:space="0" w:color="auto"/>
            <w:bottom w:val="none" w:sz="0" w:space="0" w:color="auto"/>
            <w:right w:val="none" w:sz="0" w:space="0" w:color="auto"/>
          </w:divBdr>
        </w:div>
      </w:divsChild>
    </w:div>
    <w:div w:id="1267885782">
      <w:bodyDiv w:val="1"/>
      <w:marLeft w:val="0"/>
      <w:marRight w:val="0"/>
      <w:marTop w:val="0"/>
      <w:marBottom w:val="0"/>
      <w:divBdr>
        <w:top w:val="none" w:sz="0" w:space="0" w:color="auto"/>
        <w:left w:val="none" w:sz="0" w:space="0" w:color="auto"/>
        <w:bottom w:val="none" w:sz="0" w:space="0" w:color="auto"/>
        <w:right w:val="none" w:sz="0" w:space="0" w:color="auto"/>
      </w:divBdr>
      <w:divsChild>
        <w:div w:id="1662272499">
          <w:marLeft w:val="734"/>
          <w:marRight w:val="0"/>
          <w:marTop w:val="0"/>
          <w:marBottom w:val="60"/>
          <w:divBdr>
            <w:top w:val="none" w:sz="0" w:space="0" w:color="auto"/>
            <w:left w:val="none" w:sz="0" w:space="0" w:color="auto"/>
            <w:bottom w:val="none" w:sz="0" w:space="0" w:color="auto"/>
            <w:right w:val="none" w:sz="0" w:space="0" w:color="auto"/>
          </w:divBdr>
        </w:div>
      </w:divsChild>
    </w:div>
    <w:div w:id="1279219141">
      <w:bodyDiv w:val="1"/>
      <w:marLeft w:val="0"/>
      <w:marRight w:val="0"/>
      <w:marTop w:val="0"/>
      <w:marBottom w:val="0"/>
      <w:divBdr>
        <w:top w:val="none" w:sz="0" w:space="0" w:color="auto"/>
        <w:left w:val="none" w:sz="0" w:space="0" w:color="auto"/>
        <w:bottom w:val="none" w:sz="0" w:space="0" w:color="auto"/>
        <w:right w:val="none" w:sz="0" w:space="0" w:color="auto"/>
      </w:divBdr>
    </w:div>
    <w:div w:id="1305626684">
      <w:bodyDiv w:val="1"/>
      <w:marLeft w:val="0"/>
      <w:marRight w:val="0"/>
      <w:marTop w:val="0"/>
      <w:marBottom w:val="0"/>
      <w:divBdr>
        <w:top w:val="none" w:sz="0" w:space="0" w:color="auto"/>
        <w:left w:val="none" w:sz="0" w:space="0" w:color="auto"/>
        <w:bottom w:val="none" w:sz="0" w:space="0" w:color="auto"/>
        <w:right w:val="none" w:sz="0" w:space="0" w:color="auto"/>
      </w:divBdr>
    </w:div>
    <w:div w:id="1329287004">
      <w:bodyDiv w:val="1"/>
      <w:marLeft w:val="0"/>
      <w:marRight w:val="0"/>
      <w:marTop w:val="0"/>
      <w:marBottom w:val="0"/>
      <w:divBdr>
        <w:top w:val="none" w:sz="0" w:space="0" w:color="auto"/>
        <w:left w:val="none" w:sz="0" w:space="0" w:color="auto"/>
        <w:bottom w:val="none" w:sz="0" w:space="0" w:color="auto"/>
        <w:right w:val="none" w:sz="0" w:space="0" w:color="auto"/>
      </w:divBdr>
      <w:divsChild>
        <w:div w:id="828180094">
          <w:marLeft w:val="274"/>
          <w:marRight w:val="0"/>
          <w:marTop w:val="80"/>
          <w:marBottom w:val="120"/>
          <w:divBdr>
            <w:top w:val="none" w:sz="0" w:space="0" w:color="auto"/>
            <w:left w:val="none" w:sz="0" w:space="0" w:color="auto"/>
            <w:bottom w:val="none" w:sz="0" w:space="0" w:color="auto"/>
            <w:right w:val="none" w:sz="0" w:space="0" w:color="auto"/>
          </w:divBdr>
        </w:div>
        <w:div w:id="881288418">
          <w:marLeft w:val="547"/>
          <w:marRight w:val="0"/>
          <w:marTop w:val="120"/>
          <w:marBottom w:val="120"/>
          <w:divBdr>
            <w:top w:val="none" w:sz="0" w:space="0" w:color="auto"/>
            <w:left w:val="none" w:sz="0" w:space="0" w:color="auto"/>
            <w:bottom w:val="none" w:sz="0" w:space="0" w:color="auto"/>
            <w:right w:val="none" w:sz="0" w:space="0" w:color="auto"/>
          </w:divBdr>
        </w:div>
        <w:div w:id="2006084352">
          <w:marLeft w:val="547"/>
          <w:marRight w:val="0"/>
          <w:marTop w:val="120"/>
          <w:marBottom w:val="120"/>
          <w:divBdr>
            <w:top w:val="none" w:sz="0" w:space="0" w:color="auto"/>
            <w:left w:val="none" w:sz="0" w:space="0" w:color="auto"/>
            <w:bottom w:val="none" w:sz="0" w:space="0" w:color="auto"/>
            <w:right w:val="none" w:sz="0" w:space="0" w:color="auto"/>
          </w:divBdr>
        </w:div>
      </w:divsChild>
    </w:div>
    <w:div w:id="1408264070">
      <w:bodyDiv w:val="1"/>
      <w:marLeft w:val="0"/>
      <w:marRight w:val="0"/>
      <w:marTop w:val="0"/>
      <w:marBottom w:val="0"/>
      <w:divBdr>
        <w:top w:val="none" w:sz="0" w:space="0" w:color="auto"/>
        <w:left w:val="none" w:sz="0" w:space="0" w:color="auto"/>
        <w:bottom w:val="none" w:sz="0" w:space="0" w:color="auto"/>
        <w:right w:val="none" w:sz="0" w:space="0" w:color="auto"/>
      </w:divBdr>
    </w:div>
    <w:div w:id="1575042740">
      <w:bodyDiv w:val="1"/>
      <w:marLeft w:val="0"/>
      <w:marRight w:val="0"/>
      <w:marTop w:val="0"/>
      <w:marBottom w:val="0"/>
      <w:divBdr>
        <w:top w:val="none" w:sz="0" w:space="0" w:color="auto"/>
        <w:left w:val="none" w:sz="0" w:space="0" w:color="auto"/>
        <w:bottom w:val="none" w:sz="0" w:space="0" w:color="auto"/>
        <w:right w:val="none" w:sz="0" w:space="0" w:color="auto"/>
      </w:divBdr>
    </w:div>
    <w:div w:id="1795442896">
      <w:bodyDiv w:val="1"/>
      <w:marLeft w:val="0"/>
      <w:marRight w:val="0"/>
      <w:marTop w:val="0"/>
      <w:marBottom w:val="0"/>
      <w:divBdr>
        <w:top w:val="none" w:sz="0" w:space="0" w:color="auto"/>
        <w:left w:val="none" w:sz="0" w:space="0" w:color="auto"/>
        <w:bottom w:val="none" w:sz="0" w:space="0" w:color="auto"/>
        <w:right w:val="none" w:sz="0" w:space="0" w:color="auto"/>
      </w:divBdr>
    </w:div>
    <w:div w:id="1809473361">
      <w:bodyDiv w:val="1"/>
      <w:marLeft w:val="0"/>
      <w:marRight w:val="0"/>
      <w:marTop w:val="0"/>
      <w:marBottom w:val="0"/>
      <w:divBdr>
        <w:top w:val="none" w:sz="0" w:space="0" w:color="auto"/>
        <w:left w:val="none" w:sz="0" w:space="0" w:color="auto"/>
        <w:bottom w:val="none" w:sz="0" w:space="0" w:color="auto"/>
        <w:right w:val="none" w:sz="0" w:space="0" w:color="auto"/>
      </w:divBdr>
      <w:divsChild>
        <w:div w:id="115956642">
          <w:marLeft w:val="547"/>
          <w:marRight w:val="0"/>
          <w:marTop w:val="120"/>
          <w:marBottom w:val="120"/>
          <w:divBdr>
            <w:top w:val="none" w:sz="0" w:space="0" w:color="auto"/>
            <w:left w:val="none" w:sz="0" w:space="0" w:color="auto"/>
            <w:bottom w:val="none" w:sz="0" w:space="0" w:color="auto"/>
            <w:right w:val="none" w:sz="0" w:space="0" w:color="auto"/>
          </w:divBdr>
        </w:div>
        <w:div w:id="1957826745">
          <w:marLeft w:val="547"/>
          <w:marRight w:val="0"/>
          <w:marTop w:val="120"/>
          <w:marBottom w:val="120"/>
          <w:divBdr>
            <w:top w:val="none" w:sz="0" w:space="0" w:color="auto"/>
            <w:left w:val="none" w:sz="0" w:space="0" w:color="auto"/>
            <w:bottom w:val="none" w:sz="0" w:space="0" w:color="auto"/>
            <w:right w:val="none" w:sz="0" w:space="0" w:color="auto"/>
          </w:divBdr>
        </w:div>
      </w:divsChild>
    </w:div>
    <w:div w:id="1915358489">
      <w:bodyDiv w:val="1"/>
      <w:marLeft w:val="0"/>
      <w:marRight w:val="0"/>
      <w:marTop w:val="0"/>
      <w:marBottom w:val="0"/>
      <w:divBdr>
        <w:top w:val="none" w:sz="0" w:space="0" w:color="auto"/>
        <w:left w:val="none" w:sz="0" w:space="0" w:color="auto"/>
        <w:bottom w:val="none" w:sz="0" w:space="0" w:color="auto"/>
        <w:right w:val="none" w:sz="0" w:space="0" w:color="auto"/>
      </w:divBdr>
    </w:div>
    <w:div w:id="1970436297">
      <w:bodyDiv w:val="1"/>
      <w:marLeft w:val="0"/>
      <w:marRight w:val="0"/>
      <w:marTop w:val="0"/>
      <w:marBottom w:val="0"/>
      <w:divBdr>
        <w:top w:val="none" w:sz="0" w:space="0" w:color="auto"/>
        <w:left w:val="none" w:sz="0" w:space="0" w:color="auto"/>
        <w:bottom w:val="none" w:sz="0" w:space="0" w:color="auto"/>
        <w:right w:val="none" w:sz="0" w:space="0" w:color="auto"/>
      </w:divBdr>
    </w:div>
    <w:div w:id="2066639819">
      <w:bodyDiv w:val="1"/>
      <w:marLeft w:val="0"/>
      <w:marRight w:val="0"/>
      <w:marTop w:val="0"/>
      <w:marBottom w:val="0"/>
      <w:divBdr>
        <w:top w:val="none" w:sz="0" w:space="0" w:color="auto"/>
        <w:left w:val="none" w:sz="0" w:space="0" w:color="auto"/>
        <w:bottom w:val="none" w:sz="0" w:space="0" w:color="auto"/>
        <w:right w:val="none" w:sz="0" w:space="0" w:color="auto"/>
      </w:divBdr>
      <w:divsChild>
        <w:div w:id="1679229054">
          <w:marLeft w:val="274"/>
          <w:marRight w:val="0"/>
          <w:marTop w:val="80"/>
          <w:marBottom w:val="120"/>
          <w:divBdr>
            <w:top w:val="none" w:sz="0" w:space="0" w:color="auto"/>
            <w:left w:val="none" w:sz="0" w:space="0" w:color="auto"/>
            <w:bottom w:val="none" w:sz="0" w:space="0" w:color="auto"/>
            <w:right w:val="none" w:sz="0" w:space="0" w:color="auto"/>
          </w:divBdr>
        </w:div>
      </w:divsChild>
    </w:div>
    <w:div w:id="2097551770">
      <w:bodyDiv w:val="1"/>
      <w:marLeft w:val="0"/>
      <w:marRight w:val="0"/>
      <w:marTop w:val="0"/>
      <w:marBottom w:val="0"/>
      <w:divBdr>
        <w:top w:val="none" w:sz="0" w:space="0" w:color="auto"/>
        <w:left w:val="none" w:sz="0" w:space="0" w:color="auto"/>
        <w:bottom w:val="none" w:sz="0" w:space="0" w:color="auto"/>
        <w:right w:val="none" w:sz="0" w:space="0" w:color="auto"/>
      </w:divBdr>
      <w:divsChild>
        <w:div w:id="231282984">
          <w:marLeft w:val="274"/>
          <w:marRight w:val="0"/>
          <w:marTop w:val="0"/>
          <w:marBottom w:val="120"/>
          <w:divBdr>
            <w:top w:val="none" w:sz="0" w:space="0" w:color="auto"/>
            <w:left w:val="none" w:sz="0" w:space="0" w:color="auto"/>
            <w:bottom w:val="none" w:sz="0" w:space="0" w:color="auto"/>
            <w:right w:val="none" w:sz="0" w:space="0" w:color="auto"/>
          </w:divBdr>
        </w:div>
        <w:div w:id="1669213140">
          <w:marLeft w:val="274"/>
          <w:marRight w:val="0"/>
          <w:marTop w:val="0"/>
          <w:marBottom w:val="120"/>
          <w:divBdr>
            <w:top w:val="none" w:sz="0" w:space="0" w:color="auto"/>
            <w:left w:val="none" w:sz="0" w:space="0" w:color="auto"/>
            <w:bottom w:val="none" w:sz="0" w:space="0" w:color="auto"/>
            <w:right w:val="none" w:sz="0" w:space="0" w:color="auto"/>
          </w:divBdr>
        </w:div>
        <w:div w:id="2127580200">
          <w:marLeft w:val="274"/>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cartographie.francetierslieux.f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aresetconnexions.sncf/fr/journaliste/lancement-du-programme-1001-gares" TargetMode="External"/><Relationship Id="rId7" Type="http://schemas.openxmlformats.org/officeDocument/2006/relationships/settings" Target="settings.xml"/><Relationship Id="rId12" Type="http://schemas.openxmlformats.org/officeDocument/2006/relationships/image" Target="cid:image004.png@01D8C926.B11A2310" TargetMode="External"/><Relationship Id="rId17" Type="http://schemas.openxmlformats.org/officeDocument/2006/relationships/hyperlink" Target="https://agence-cohesion-territoires.gouv.fr/nouveaux-lieux-nouveaux-liens-56"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ohesion-territoires.gouv.fr/sites/default/files/2021-08/ANCT-DP-TiersLieux-2008_EXE_BD.pdf" TargetMode="External"/><Relationship Id="rId20" Type="http://schemas.openxmlformats.org/officeDocument/2006/relationships/hyperlink" Target="https://www.bretagne.bzh/"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travail-emploi.gouv.fr/le-ministere-en-action/relance-activite/investir-dans-les-competences/plan-de-transformation-et-de-digitalisation-de-la-formation" TargetMode="External"/><Relationship Id="rId23" Type="http://schemas.openxmlformats.org/officeDocument/2006/relationships/hyperlink" Target="http://www.bretagne.bzh"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bretagnetierslieux.bzh/"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14665\Desktop\tiers%20lieux\www.bretagne.bzh" TargetMode="External"/><Relationship Id="rId22" Type="http://schemas.openxmlformats.org/officeDocument/2006/relationships/hyperlink" Target="https://hyperliens.societenumerique.gouv.fr/"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1AD1B57DE2214CB853A76AA80B9222" ma:contentTypeVersion="8" ma:contentTypeDescription="Crée un document." ma:contentTypeScope="" ma:versionID="07303f3eb88f8adff18d2707a7f80701">
  <xsd:schema xmlns:xsd="http://www.w3.org/2001/XMLSchema" xmlns:xs="http://www.w3.org/2001/XMLSchema" xmlns:p="http://schemas.microsoft.com/office/2006/metadata/properties" xmlns:ns2="c411697e-3345-4dd8-b36d-7b8144b021dc" targetNamespace="http://schemas.microsoft.com/office/2006/metadata/properties" ma:root="true" ma:fieldsID="560bd8ba16ec7637f635be771c6cc2f6" ns2:_="">
    <xsd:import namespace="c411697e-3345-4dd8-b36d-7b8144b021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1697e-3345-4dd8-b36d-7b8144b02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ED7F0-2A0F-4918-ACC6-67F94D5C6A91}">
  <ds:schemaRefs>
    <ds:schemaRef ds:uri="http://purl.org/dc/terms/"/>
    <ds:schemaRef ds:uri="http://schemas.openxmlformats.org/package/2006/metadata/core-properties"/>
    <ds:schemaRef ds:uri="c411697e-3345-4dd8-b36d-7b8144b021d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10EAAFD-E6A2-4EFA-BE2C-9CC5E4E4DCE2}">
  <ds:schemaRefs>
    <ds:schemaRef ds:uri="http://schemas.microsoft.com/sharepoint/v3/contenttype/forms"/>
  </ds:schemaRefs>
</ds:datastoreItem>
</file>

<file path=customXml/itemProps3.xml><?xml version="1.0" encoding="utf-8"?>
<ds:datastoreItem xmlns:ds="http://schemas.openxmlformats.org/officeDocument/2006/customXml" ds:itemID="{A4C37FEB-F5E9-43CF-BAA9-D1CD8444D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1697e-3345-4dd8-b36d-7b8144b02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2BF63A-CA70-4E88-AE3E-ACA40FDA8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8152</Words>
  <Characters>44840</Characters>
  <Application>Microsoft Office Word</Application>
  <DocSecurity>0</DocSecurity>
  <Lines>373</Lines>
  <Paragraphs>105</Paragraphs>
  <ScaleCrop>false</ScaleCrop>
  <HeadingPairs>
    <vt:vector size="2" baseType="variant">
      <vt:variant>
        <vt:lpstr>Titre</vt:lpstr>
      </vt:variant>
      <vt:variant>
        <vt:i4>1</vt:i4>
      </vt:variant>
    </vt:vector>
  </HeadingPairs>
  <TitlesOfParts>
    <vt:vector size="1" baseType="lpstr">
      <vt:lpstr/>
    </vt:vector>
  </TitlesOfParts>
  <Company>Agrosup Dijon</Company>
  <LinksUpToDate>false</LinksUpToDate>
  <CharactersWithSpaces>52887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LANGOUET Thierry</dc:creator>
  <cp:keywords/>
  <dc:description/>
  <cp:lastModifiedBy>SCHIREL LEMONNE</cp:lastModifiedBy>
  <cp:revision>2</cp:revision>
  <cp:lastPrinted>2022-05-24T08:56:00Z</cp:lastPrinted>
  <dcterms:created xsi:type="dcterms:W3CDTF">2022-09-28T14:30:00Z</dcterms:created>
  <dcterms:modified xsi:type="dcterms:W3CDTF">2022-09-28T14:30:00Z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87ec98-8aff-418c-9455-dc857e1ea7dc_Enabled">
    <vt:lpwstr>true</vt:lpwstr>
  </property>
  <property fmtid="{D5CDD505-2E9C-101B-9397-08002B2CF9AE}" pid="3" name="MSIP_Label_1387ec98-8aff-418c-9455-dc857e1ea7dc_SetDate">
    <vt:lpwstr>2021-05-27T16:17:58Z</vt:lpwstr>
  </property>
  <property fmtid="{D5CDD505-2E9C-101B-9397-08002B2CF9AE}" pid="4" name="MSIP_Label_1387ec98-8aff-418c-9455-dc857e1ea7dc_Method">
    <vt:lpwstr>Standard</vt:lpwstr>
  </property>
  <property fmtid="{D5CDD505-2E9C-101B-9397-08002B2CF9AE}" pid="5" name="MSIP_Label_1387ec98-8aff-418c-9455-dc857e1ea7dc_Name">
    <vt:lpwstr>1387ec98-8aff-418c-9455-dc857e1ea7dc</vt:lpwstr>
  </property>
  <property fmtid="{D5CDD505-2E9C-101B-9397-08002B2CF9AE}" pid="6" name="MSIP_Label_1387ec98-8aff-418c-9455-dc857e1ea7dc_SiteId">
    <vt:lpwstr>6eab6365-8194-49c6-a4d0-e2d1a0fbeb74</vt:lpwstr>
  </property>
  <property fmtid="{D5CDD505-2E9C-101B-9397-08002B2CF9AE}" pid="7" name="MSIP_Label_1387ec98-8aff-418c-9455-dc857e1ea7dc_ActionId">
    <vt:lpwstr>f599f899-4c3d-4d41-9966-9f42b8a3b9e4</vt:lpwstr>
  </property>
  <property fmtid="{D5CDD505-2E9C-101B-9397-08002B2CF9AE}" pid="8" name="MSIP_Label_1387ec98-8aff-418c-9455-dc857e1ea7dc_ContentBits">
    <vt:lpwstr>2</vt:lpwstr>
  </property>
  <property fmtid="{D5CDD505-2E9C-101B-9397-08002B2CF9AE}" pid="9" name="ContentTypeId">
    <vt:lpwstr>0x010100861AD1B57DE2214CB853A76AA80B9222</vt:lpwstr>
  </property>
</Properties>
</file>