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066062888"/>
        <w:docPartObj>
          <w:docPartGallery w:val="Cover Pages"/>
          <w:docPartUnique/>
        </w:docPartObj>
      </w:sdtPr>
      <w:sdtEndPr/>
      <w:sdtContent>
        <w:p w14:paraId="1B0B9F65" w14:textId="77777777" w:rsidR="00467B20" w:rsidRDefault="00467B20"/>
        <w:tbl>
          <w:tblPr>
            <w:tblpPr w:leftFromText="187" w:rightFromText="187" w:horzAnchor="margin" w:tblpXSpec="center" w:tblpY="2881"/>
            <w:tblW w:w="3905" w:type="pct"/>
            <w:tblBorders>
              <w:left w:val="single" w:sz="12" w:space="0" w:color="5B9BD5" w:themeColor="accent1"/>
            </w:tblBorders>
            <w:tblCellMar>
              <w:left w:w="144" w:type="dxa"/>
              <w:right w:w="115" w:type="dxa"/>
            </w:tblCellMar>
            <w:tblLook w:val="04A0" w:firstRow="1" w:lastRow="0" w:firstColumn="1" w:lastColumn="0" w:noHBand="0" w:noVBand="1"/>
          </w:tblPr>
          <w:tblGrid>
            <w:gridCol w:w="7074"/>
          </w:tblGrid>
          <w:tr w:rsidR="00467B20" w14:paraId="37D66EB9" w14:textId="77777777" w:rsidTr="00021B0C">
            <w:tc>
              <w:tcPr>
                <w:tcW w:w="7073" w:type="dxa"/>
                <w:tcMar>
                  <w:top w:w="216" w:type="dxa"/>
                  <w:left w:w="115" w:type="dxa"/>
                  <w:bottom w:w="216" w:type="dxa"/>
                  <w:right w:w="115" w:type="dxa"/>
                </w:tcMar>
              </w:tcPr>
              <w:p w14:paraId="27EE957F" w14:textId="77777777" w:rsidR="00467B20" w:rsidRDefault="00467B20" w:rsidP="00467B20">
                <w:pPr>
                  <w:rPr>
                    <w:b/>
                    <w:sz w:val="28"/>
                    <w:szCs w:val="28"/>
                  </w:rPr>
                </w:pPr>
                <w:r w:rsidRPr="00021B0C">
                  <w:rPr>
                    <w:b/>
                    <w:sz w:val="28"/>
                    <w:szCs w:val="28"/>
                  </w:rPr>
                  <w:t xml:space="preserve">CONSEIL REGIONAL DES JEUNES LYCEENS ET APPRENTIS DE BRETAGNE </w:t>
                </w:r>
              </w:p>
              <w:p w14:paraId="06E9FEA2" w14:textId="77777777" w:rsidR="00021B0C" w:rsidRPr="00021B0C" w:rsidRDefault="00021B0C" w:rsidP="00467B20">
                <w:pPr>
                  <w:rPr>
                    <w:b/>
                    <w:sz w:val="28"/>
                    <w:szCs w:val="28"/>
                  </w:rPr>
                </w:pPr>
              </w:p>
              <w:p w14:paraId="59DA49FE" w14:textId="77777777" w:rsidR="00467B20" w:rsidRDefault="00467B20" w:rsidP="00467B20">
                <w:pPr>
                  <w:rPr>
                    <w:sz w:val="22"/>
                    <w:szCs w:val="22"/>
                  </w:rPr>
                </w:pPr>
              </w:p>
              <w:p w14:paraId="26557782" w14:textId="77777777" w:rsidR="00467B20" w:rsidRPr="00021B0C" w:rsidRDefault="005202E7" w:rsidP="00606447">
                <w:pPr>
                  <w:rPr>
                    <w:b/>
                  </w:rPr>
                </w:pPr>
                <w:r>
                  <w:rPr>
                    <w:b/>
                    <w:sz w:val="22"/>
                    <w:szCs w:val="22"/>
                  </w:rPr>
                  <w:t>CHARTE DE FONCTIONNEMENT 202</w:t>
                </w:r>
                <w:r w:rsidR="00606447">
                  <w:rPr>
                    <w:b/>
                    <w:sz w:val="22"/>
                    <w:szCs w:val="22"/>
                  </w:rPr>
                  <w:t>2 – 2024</w:t>
                </w:r>
              </w:p>
            </w:tc>
          </w:tr>
          <w:tr w:rsidR="00467B20" w14:paraId="36F125E1" w14:textId="77777777" w:rsidTr="00021B0C">
            <w:tc>
              <w:tcPr>
                <w:tcW w:w="7073" w:type="dxa"/>
              </w:tcPr>
              <w:p w14:paraId="38628766" w14:textId="77777777" w:rsidR="00467B20" w:rsidRPr="007E4355" w:rsidRDefault="00467B20" w:rsidP="00467B20"/>
            </w:tc>
          </w:tr>
          <w:tr w:rsidR="00467B20" w14:paraId="27806460" w14:textId="77777777" w:rsidTr="00021B0C">
            <w:tc>
              <w:tcPr>
                <w:tcW w:w="7073" w:type="dxa"/>
                <w:tcMar>
                  <w:top w:w="216" w:type="dxa"/>
                  <w:left w:w="115" w:type="dxa"/>
                  <w:bottom w:w="216" w:type="dxa"/>
                  <w:right w:w="115" w:type="dxa"/>
                </w:tcMar>
              </w:tcPr>
              <w:p w14:paraId="5C46E9B3" w14:textId="77777777" w:rsidR="00467B20" w:rsidRPr="007E4355" w:rsidRDefault="005202E7" w:rsidP="00467B20">
                <w:r w:rsidRPr="005202E7">
                  <w:rPr>
                    <w:noProof/>
                    <w:sz w:val="22"/>
                    <w:szCs w:val="22"/>
                    <w:lang w:eastAsia="fr-FR"/>
                  </w:rPr>
                  <w:drawing>
                    <wp:inline distT="0" distB="0" distL="0" distR="0" wp14:anchorId="65AEA962" wp14:editId="78A50058">
                      <wp:extent cx="1077595" cy="1088390"/>
                      <wp:effectExtent l="0" t="0" r="8255" b="0"/>
                      <wp:docPr id="2" name="Image 2" descr="C:\Users\10930\AppData\Local\Temp\Temp1_logo_rb_4 (1).zip\logo_RB\FR\RB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930\AppData\Local\Temp\Temp1_logo_rb_4 (1).zip\logo_RB\FR\RB_N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7595" cy="1088390"/>
                              </a:xfrm>
                              <a:prstGeom prst="rect">
                                <a:avLst/>
                              </a:prstGeom>
                              <a:noFill/>
                              <a:ln>
                                <a:noFill/>
                              </a:ln>
                            </pic:spPr>
                          </pic:pic>
                        </a:graphicData>
                      </a:graphic>
                    </wp:inline>
                  </w:drawing>
                </w: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467B20" w14:paraId="6C3FA704" w14:textId="77777777">
            <w:tc>
              <w:tcPr>
                <w:tcW w:w="7221" w:type="dxa"/>
                <w:tcMar>
                  <w:top w:w="216" w:type="dxa"/>
                  <w:left w:w="115" w:type="dxa"/>
                  <w:bottom w:w="216" w:type="dxa"/>
                  <w:right w:w="115" w:type="dxa"/>
                </w:tcMar>
              </w:tcPr>
              <w:sdt>
                <w:sdtPr>
                  <w:rPr>
                    <w:color w:val="5B9BD5" w:themeColor="accent1"/>
                    <w:sz w:val="28"/>
                    <w:szCs w:val="28"/>
                  </w:rPr>
                  <w:alias w:val="Date"/>
                  <w:tag w:val="Date "/>
                  <w:id w:val="13406932"/>
                  <w:placeholder>
                    <w:docPart w:val="263D982EB1894E04A39166080594C4E6"/>
                  </w:placeholder>
                  <w:dataBinding w:prefixMappings="xmlns:ns0='http://schemas.microsoft.com/office/2006/coverPageProps'" w:xpath="/ns0:CoverPageProperties[1]/ns0:PublishDate[1]" w:storeItemID="{55AF091B-3C7A-41E3-B477-F2FDAA23CFDA}"/>
                  <w:date w:fullDate="2022-06-24T00:00:00Z">
                    <w:dateFormat w:val="dd/MM/yyyy"/>
                    <w:lid w:val="fr-FR"/>
                    <w:storeMappedDataAs w:val="dateTime"/>
                    <w:calendar w:val="gregorian"/>
                  </w:date>
                </w:sdtPr>
                <w:sdtEndPr/>
                <w:sdtContent>
                  <w:p w14:paraId="03978361" w14:textId="77777777" w:rsidR="00467B20" w:rsidRDefault="00606447">
                    <w:pPr>
                      <w:pStyle w:val="Sansinterligne"/>
                      <w:rPr>
                        <w:color w:val="5B9BD5" w:themeColor="accent1"/>
                        <w:sz w:val="28"/>
                        <w:szCs w:val="28"/>
                      </w:rPr>
                    </w:pPr>
                    <w:r>
                      <w:rPr>
                        <w:color w:val="5B9BD5" w:themeColor="accent1"/>
                        <w:sz w:val="28"/>
                        <w:szCs w:val="28"/>
                      </w:rPr>
                      <w:t>24/06/2022</w:t>
                    </w:r>
                  </w:p>
                </w:sdtContent>
              </w:sdt>
              <w:p w14:paraId="6697E52C" w14:textId="77777777" w:rsidR="00467B20" w:rsidRDefault="00467B20">
                <w:pPr>
                  <w:pStyle w:val="Sansinterligne"/>
                  <w:rPr>
                    <w:color w:val="5B9BD5" w:themeColor="accent1"/>
                  </w:rPr>
                </w:pPr>
              </w:p>
            </w:tc>
          </w:tr>
        </w:tbl>
        <w:p w14:paraId="60F74315" w14:textId="77777777" w:rsidR="00467B20" w:rsidRDefault="00467B20">
          <w:pPr>
            <w:keepNext w:val="0"/>
            <w:shd w:val="clear" w:color="auto" w:fill="auto"/>
            <w:suppressAutoHyphens w:val="0"/>
            <w:spacing w:after="160" w:line="259" w:lineRule="auto"/>
            <w:textAlignment w:val="auto"/>
          </w:pPr>
          <w:r>
            <w:br w:type="page"/>
          </w:r>
        </w:p>
      </w:sdtContent>
    </w:sdt>
    <w:p w14:paraId="08D55593" w14:textId="77777777" w:rsidR="00C451B4" w:rsidRDefault="00C451B4"/>
    <w:p w14:paraId="7B408CD0" w14:textId="77777777" w:rsidR="00245DD8" w:rsidRDefault="00245DD8"/>
    <w:p w14:paraId="76671267" w14:textId="77777777" w:rsidR="00245DD8" w:rsidRPr="004D6D6A" w:rsidRDefault="004D6D6A" w:rsidP="00245DD8">
      <w:pPr>
        <w:rPr>
          <w:b/>
          <w:sz w:val="22"/>
          <w:szCs w:val="22"/>
          <w:u w:val="single"/>
        </w:rPr>
      </w:pPr>
      <w:r w:rsidRPr="004D6D6A">
        <w:rPr>
          <w:b/>
          <w:sz w:val="22"/>
          <w:szCs w:val="22"/>
          <w:u w:val="single"/>
        </w:rPr>
        <w:t>I - LE CONSEIL REGIONAL DES</w:t>
      </w:r>
      <w:r w:rsidR="00245DD8" w:rsidRPr="004D6D6A">
        <w:rPr>
          <w:b/>
          <w:sz w:val="22"/>
          <w:szCs w:val="22"/>
          <w:u w:val="single"/>
        </w:rPr>
        <w:t xml:space="preserve"> JEUNES, LYCEENS ET APPRENTIS DE BRETAGNE</w:t>
      </w:r>
    </w:p>
    <w:p w14:paraId="6B39E995" w14:textId="77777777" w:rsidR="00245DD8" w:rsidRDefault="00245DD8" w:rsidP="00245DD8">
      <w:pPr>
        <w:rPr>
          <w:sz w:val="22"/>
          <w:szCs w:val="22"/>
        </w:rPr>
      </w:pPr>
    </w:p>
    <w:p w14:paraId="27C2F630" w14:textId="77777777" w:rsidR="00837E4D" w:rsidRPr="00FB7152" w:rsidRDefault="00837E4D" w:rsidP="00245DD8">
      <w:pPr>
        <w:rPr>
          <w:sz w:val="22"/>
          <w:szCs w:val="22"/>
        </w:rPr>
      </w:pPr>
    </w:p>
    <w:p w14:paraId="7D6B490E" w14:textId="77777777" w:rsidR="00245DD8" w:rsidRPr="004D6D6A" w:rsidRDefault="004D6D6A" w:rsidP="00245DD8">
      <w:pPr>
        <w:rPr>
          <w:sz w:val="22"/>
          <w:szCs w:val="22"/>
          <w:u w:val="single"/>
        </w:rPr>
      </w:pPr>
      <w:bookmarkStart w:id="1" w:name="__RefHeading__3_104818383"/>
      <w:bookmarkStart w:id="2" w:name="_Toc520449855"/>
      <w:bookmarkEnd w:id="1"/>
      <w:bookmarkEnd w:id="2"/>
      <w:r w:rsidRPr="004D6D6A">
        <w:rPr>
          <w:sz w:val="22"/>
          <w:szCs w:val="22"/>
          <w:u w:val="single"/>
        </w:rPr>
        <w:t xml:space="preserve">Article 1 - </w:t>
      </w:r>
      <w:r w:rsidR="00245DD8" w:rsidRPr="004D6D6A">
        <w:rPr>
          <w:sz w:val="22"/>
          <w:szCs w:val="22"/>
          <w:u w:val="single"/>
        </w:rPr>
        <w:t>Les Objectifs</w:t>
      </w:r>
    </w:p>
    <w:p w14:paraId="17DE9214" w14:textId="77777777" w:rsidR="00245DD8" w:rsidRPr="00FB7152" w:rsidRDefault="00245DD8" w:rsidP="00245DD8">
      <w:pPr>
        <w:rPr>
          <w:sz w:val="22"/>
          <w:szCs w:val="22"/>
        </w:rPr>
      </w:pPr>
    </w:p>
    <w:p w14:paraId="5096C3A2" w14:textId="5EB160B6" w:rsidR="00245DD8" w:rsidRDefault="00245DD8" w:rsidP="00021B0C">
      <w:pPr>
        <w:jc w:val="both"/>
        <w:rPr>
          <w:sz w:val="22"/>
          <w:szCs w:val="22"/>
        </w:rPr>
      </w:pPr>
      <w:r w:rsidRPr="00FB7152">
        <w:rPr>
          <w:sz w:val="22"/>
          <w:szCs w:val="22"/>
        </w:rPr>
        <w:t>Le Conseil régional des Jeunes (CRJ) – lycéen.ne.s et apprenti.e.s de Bretagne</w:t>
      </w:r>
      <w:r w:rsidR="000172D1">
        <w:rPr>
          <w:sz w:val="22"/>
          <w:szCs w:val="22"/>
        </w:rPr>
        <w:t xml:space="preserve"> a pour ambition de donner</w:t>
      </w:r>
      <w:r w:rsidRPr="00FB7152">
        <w:rPr>
          <w:sz w:val="22"/>
          <w:szCs w:val="22"/>
        </w:rPr>
        <w:t xml:space="preserve"> à chaque jeune le moyen de construire sa place dans le monde, dans le respect de soi, des autres et de son environnement. C’est un lieu d’expression, de dialogue, d’échange et de débat propre à construire une pensée collective, fondement d’une citoyenneté active et solidaire.</w:t>
      </w:r>
    </w:p>
    <w:p w14:paraId="42DC0ACC" w14:textId="5FF44F6D" w:rsidR="00606447" w:rsidRDefault="000172D1" w:rsidP="00021B0C">
      <w:pPr>
        <w:jc w:val="both"/>
        <w:rPr>
          <w:sz w:val="22"/>
          <w:szCs w:val="22"/>
        </w:rPr>
      </w:pPr>
      <w:r w:rsidRPr="00A659BA">
        <w:rPr>
          <w:sz w:val="22"/>
          <w:szCs w:val="22"/>
        </w:rPr>
        <w:t xml:space="preserve">Le CRJ peut se définir également comme un lieu </w:t>
      </w:r>
      <w:r w:rsidR="00606447" w:rsidRPr="00A659BA">
        <w:rPr>
          <w:sz w:val="22"/>
          <w:szCs w:val="22"/>
        </w:rPr>
        <w:t>d’informations et de formations, de créations de projets, de contributions aux p</w:t>
      </w:r>
      <w:r w:rsidRPr="00A659BA">
        <w:rPr>
          <w:sz w:val="22"/>
          <w:szCs w:val="22"/>
        </w:rPr>
        <w:t>olitiques publiques régionales et de passerelle vers les</w:t>
      </w:r>
      <w:r w:rsidR="00606447" w:rsidRPr="00A659BA">
        <w:rPr>
          <w:sz w:val="22"/>
          <w:szCs w:val="22"/>
        </w:rPr>
        <w:t xml:space="preserve"> jeunesses de Bretagne.</w:t>
      </w:r>
    </w:p>
    <w:p w14:paraId="0E9711FF" w14:textId="77777777" w:rsidR="00837E4D" w:rsidRPr="00FB7152" w:rsidRDefault="00837E4D" w:rsidP="00021B0C">
      <w:pPr>
        <w:jc w:val="both"/>
        <w:rPr>
          <w:sz w:val="22"/>
          <w:szCs w:val="22"/>
        </w:rPr>
      </w:pPr>
    </w:p>
    <w:p w14:paraId="549A2DF7" w14:textId="77777777" w:rsidR="00245DD8" w:rsidRPr="00FB7152" w:rsidRDefault="00245DD8" w:rsidP="00021B0C">
      <w:pPr>
        <w:jc w:val="both"/>
        <w:rPr>
          <w:sz w:val="22"/>
          <w:szCs w:val="22"/>
        </w:rPr>
      </w:pPr>
    </w:p>
    <w:p w14:paraId="39E23DC3" w14:textId="77777777" w:rsidR="00245DD8" w:rsidRPr="004D6D6A" w:rsidRDefault="004D6D6A" w:rsidP="00021B0C">
      <w:pPr>
        <w:jc w:val="both"/>
        <w:rPr>
          <w:sz w:val="22"/>
          <w:szCs w:val="22"/>
          <w:u w:val="single"/>
        </w:rPr>
      </w:pPr>
      <w:bookmarkStart w:id="3" w:name="__RefHeading__5_104818383"/>
      <w:bookmarkStart w:id="4" w:name="_Toc520449856"/>
      <w:bookmarkEnd w:id="3"/>
      <w:bookmarkEnd w:id="4"/>
      <w:r w:rsidRPr="004D6D6A">
        <w:rPr>
          <w:sz w:val="22"/>
          <w:szCs w:val="22"/>
          <w:u w:val="single"/>
        </w:rPr>
        <w:t xml:space="preserve">Article 2 - </w:t>
      </w:r>
      <w:r w:rsidR="00245DD8" w:rsidRPr="004D6D6A">
        <w:rPr>
          <w:sz w:val="22"/>
          <w:szCs w:val="22"/>
          <w:u w:val="single"/>
        </w:rPr>
        <w:t>La Composition</w:t>
      </w:r>
    </w:p>
    <w:p w14:paraId="3768444C" w14:textId="77777777" w:rsidR="00245DD8" w:rsidRPr="00FB7152" w:rsidRDefault="00245DD8" w:rsidP="00021B0C">
      <w:pPr>
        <w:jc w:val="both"/>
        <w:rPr>
          <w:sz w:val="22"/>
          <w:szCs w:val="22"/>
        </w:rPr>
      </w:pPr>
    </w:p>
    <w:p w14:paraId="3610E503" w14:textId="77777777" w:rsidR="00245DD8" w:rsidRPr="00FB7152" w:rsidRDefault="00245DD8" w:rsidP="00021B0C">
      <w:pPr>
        <w:jc w:val="both"/>
        <w:rPr>
          <w:sz w:val="22"/>
          <w:szCs w:val="22"/>
        </w:rPr>
      </w:pPr>
      <w:r w:rsidRPr="00FB7152">
        <w:rPr>
          <w:sz w:val="22"/>
          <w:szCs w:val="22"/>
        </w:rPr>
        <w:t>Le CRJ est composé de 83 binômes (soit 166 élus), élus pour une durée de 2 années scolaires, parmi l’ensemble des établissements d’enseignement secondaire publics et privés sous contrat de l’Education Nationale, agricoles et maritimes ainsi que les Centres de Formation d’Apprentissage (CFA).</w:t>
      </w:r>
    </w:p>
    <w:p w14:paraId="412E6FEB" w14:textId="5BE8B96C" w:rsidR="00245DD8" w:rsidRDefault="00245DD8" w:rsidP="00021B0C">
      <w:pPr>
        <w:jc w:val="both"/>
        <w:rPr>
          <w:sz w:val="22"/>
          <w:szCs w:val="22"/>
        </w:rPr>
      </w:pPr>
      <w:r w:rsidRPr="00FB7152">
        <w:rPr>
          <w:sz w:val="22"/>
          <w:szCs w:val="22"/>
        </w:rPr>
        <w:t>Si à l’issue des élections</w:t>
      </w:r>
      <w:r w:rsidR="000172D1">
        <w:rPr>
          <w:sz w:val="22"/>
          <w:szCs w:val="22"/>
        </w:rPr>
        <w:t xml:space="preserve"> au sein des établissements</w:t>
      </w:r>
      <w:r w:rsidRPr="00FB7152">
        <w:rPr>
          <w:sz w:val="22"/>
          <w:szCs w:val="22"/>
        </w:rPr>
        <w:t>, certains sièges ne sont pas pourvus, des binômes candidats représentant les établissements maritimes et agricoles et n’ayant pas été élu</w:t>
      </w:r>
      <w:r w:rsidR="000172D1">
        <w:rPr>
          <w:sz w:val="22"/>
          <w:szCs w:val="22"/>
        </w:rPr>
        <w:t>s</w:t>
      </w:r>
      <w:r w:rsidRPr="00FB7152">
        <w:rPr>
          <w:sz w:val="22"/>
          <w:szCs w:val="22"/>
        </w:rPr>
        <w:t>, pourront intégrer l’Assemblée.</w:t>
      </w:r>
    </w:p>
    <w:p w14:paraId="2D885D51" w14:textId="23044E50" w:rsidR="00482BA2" w:rsidRPr="00AB39B7" w:rsidRDefault="00482BA2" w:rsidP="00021B0C">
      <w:pPr>
        <w:jc w:val="both"/>
        <w:rPr>
          <w:sz w:val="22"/>
          <w:szCs w:val="22"/>
        </w:rPr>
      </w:pPr>
      <w:r w:rsidRPr="00AB39B7">
        <w:rPr>
          <w:sz w:val="22"/>
          <w:szCs w:val="22"/>
        </w:rPr>
        <w:t xml:space="preserve">Le </w:t>
      </w:r>
      <w:r w:rsidRPr="00A659BA">
        <w:rPr>
          <w:sz w:val="22"/>
          <w:szCs w:val="22"/>
        </w:rPr>
        <w:t xml:space="preserve">CRJ réaffirme </w:t>
      </w:r>
      <w:r w:rsidR="000172D1" w:rsidRPr="00A659BA">
        <w:rPr>
          <w:sz w:val="22"/>
          <w:szCs w:val="22"/>
        </w:rPr>
        <w:t>sa volonté de tendre vers la</w:t>
      </w:r>
      <w:r w:rsidRPr="00A659BA">
        <w:rPr>
          <w:sz w:val="22"/>
          <w:szCs w:val="22"/>
        </w:rPr>
        <w:t xml:space="preserve"> parité pour</w:t>
      </w:r>
      <w:r w:rsidRPr="00AB39B7">
        <w:rPr>
          <w:sz w:val="22"/>
          <w:szCs w:val="22"/>
        </w:rPr>
        <w:t xml:space="preserve"> : </w:t>
      </w:r>
    </w:p>
    <w:p w14:paraId="6370C92F" w14:textId="4872781A" w:rsidR="00482BA2" w:rsidRPr="00AB39B7" w:rsidRDefault="00482BA2" w:rsidP="00482BA2">
      <w:pPr>
        <w:pStyle w:val="Paragraphedeliste"/>
        <w:numPr>
          <w:ilvl w:val="0"/>
          <w:numId w:val="2"/>
        </w:numPr>
        <w:rPr>
          <w:sz w:val="22"/>
          <w:szCs w:val="22"/>
        </w:rPr>
      </w:pPr>
      <w:r w:rsidRPr="00AB39B7">
        <w:rPr>
          <w:sz w:val="22"/>
          <w:szCs w:val="22"/>
        </w:rPr>
        <w:t xml:space="preserve">La présentation des candidatures par les établissements </w:t>
      </w:r>
      <w:r w:rsidR="000172D1">
        <w:rPr>
          <w:sz w:val="22"/>
          <w:szCs w:val="22"/>
        </w:rPr>
        <w:t xml:space="preserve">de formation </w:t>
      </w:r>
    </w:p>
    <w:p w14:paraId="78E30B54" w14:textId="77777777" w:rsidR="00482BA2" w:rsidRPr="00AB39B7" w:rsidRDefault="00482BA2" w:rsidP="00482BA2">
      <w:pPr>
        <w:pStyle w:val="Paragraphedeliste"/>
        <w:numPr>
          <w:ilvl w:val="0"/>
          <w:numId w:val="2"/>
        </w:numPr>
        <w:rPr>
          <w:sz w:val="22"/>
          <w:szCs w:val="22"/>
        </w:rPr>
      </w:pPr>
      <w:r w:rsidRPr="00AB39B7">
        <w:rPr>
          <w:sz w:val="22"/>
          <w:szCs w:val="22"/>
        </w:rPr>
        <w:t xml:space="preserve">Les élections des responsables de commissions et de co-présidence jeune. </w:t>
      </w:r>
    </w:p>
    <w:p w14:paraId="39368E00" w14:textId="65216FD2" w:rsidR="00482BA2" w:rsidRPr="00482BA2" w:rsidRDefault="000172D1" w:rsidP="00482BA2">
      <w:pPr>
        <w:rPr>
          <w:sz w:val="22"/>
          <w:szCs w:val="22"/>
        </w:rPr>
      </w:pPr>
      <w:r>
        <w:rPr>
          <w:sz w:val="22"/>
          <w:szCs w:val="22"/>
        </w:rPr>
        <w:t>Il s’agit</w:t>
      </w:r>
      <w:r w:rsidR="00482BA2" w:rsidRPr="00AB39B7">
        <w:rPr>
          <w:sz w:val="22"/>
          <w:szCs w:val="22"/>
        </w:rPr>
        <w:t xml:space="preserve"> de permettre l’égalité des chances entre toutes et tous.</w:t>
      </w:r>
    </w:p>
    <w:p w14:paraId="7CF272D5" w14:textId="77777777" w:rsidR="00245DD8" w:rsidRPr="00FB7152" w:rsidRDefault="00245DD8" w:rsidP="00245DD8">
      <w:pPr>
        <w:rPr>
          <w:sz w:val="22"/>
          <w:szCs w:val="22"/>
        </w:rPr>
      </w:pPr>
    </w:p>
    <w:p w14:paraId="7C2C579A" w14:textId="77777777" w:rsidR="00245DD8" w:rsidRPr="00FB7152" w:rsidRDefault="00245DD8" w:rsidP="00245DD8">
      <w:pPr>
        <w:rPr>
          <w:sz w:val="22"/>
          <w:szCs w:val="22"/>
        </w:rPr>
      </w:pPr>
    </w:p>
    <w:p w14:paraId="4C29A375" w14:textId="77777777" w:rsidR="00245DD8" w:rsidRPr="004D6D6A" w:rsidRDefault="004D6D6A" w:rsidP="00245DD8">
      <w:pPr>
        <w:rPr>
          <w:sz w:val="22"/>
          <w:szCs w:val="22"/>
          <w:u w:val="single"/>
        </w:rPr>
      </w:pPr>
      <w:bookmarkStart w:id="5" w:name="__RefHeading__7_104818383"/>
      <w:bookmarkStart w:id="6" w:name="_Toc520449857"/>
      <w:bookmarkEnd w:id="5"/>
      <w:bookmarkEnd w:id="6"/>
      <w:r w:rsidRPr="004D6D6A">
        <w:rPr>
          <w:sz w:val="22"/>
          <w:szCs w:val="22"/>
          <w:u w:val="single"/>
        </w:rPr>
        <w:t xml:space="preserve">Article 3 - </w:t>
      </w:r>
      <w:r w:rsidR="00245DD8" w:rsidRPr="004D6D6A">
        <w:rPr>
          <w:sz w:val="22"/>
          <w:szCs w:val="22"/>
          <w:u w:val="single"/>
        </w:rPr>
        <w:t>La Durée du mandat</w:t>
      </w:r>
    </w:p>
    <w:p w14:paraId="7470AAB9" w14:textId="77777777" w:rsidR="00245DD8" w:rsidRPr="00FB7152" w:rsidRDefault="00245DD8" w:rsidP="00245DD8">
      <w:pPr>
        <w:rPr>
          <w:sz w:val="22"/>
          <w:szCs w:val="22"/>
        </w:rPr>
      </w:pPr>
    </w:p>
    <w:p w14:paraId="215278A4" w14:textId="582DF3CB" w:rsidR="00245DD8" w:rsidRPr="00FB7152" w:rsidRDefault="00245DD8" w:rsidP="00021B0C">
      <w:pPr>
        <w:jc w:val="both"/>
        <w:rPr>
          <w:sz w:val="22"/>
          <w:szCs w:val="22"/>
        </w:rPr>
      </w:pPr>
      <w:r w:rsidRPr="00FB7152">
        <w:rPr>
          <w:sz w:val="22"/>
          <w:szCs w:val="22"/>
        </w:rPr>
        <w:t>Le mandat de délégué</w:t>
      </w:r>
      <w:r w:rsidR="00A659BA">
        <w:rPr>
          <w:sz w:val="22"/>
          <w:szCs w:val="22"/>
        </w:rPr>
        <w:t>.e</w:t>
      </w:r>
      <w:r w:rsidRPr="00FB7152">
        <w:rPr>
          <w:sz w:val="22"/>
          <w:szCs w:val="22"/>
        </w:rPr>
        <w:t xml:space="preserve"> jeune est un mandat bénévole de 2 années scolaires non renouvelable. La répartition des sièges est effectuée en respect du principe de parité.</w:t>
      </w:r>
    </w:p>
    <w:p w14:paraId="73EAE1C0" w14:textId="77777777" w:rsidR="00245DD8" w:rsidRDefault="00245DD8" w:rsidP="00021B0C">
      <w:pPr>
        <w:jc w:val="both"/>
        <w:rPr>
          <w:sz w:val="22"/>
          <w:szCs w:val="22"/>
        </w:rPr>
      </w:pPr>
    </w:p>
    <w:p w14:paraId="14E3691B" w14:textId="77777777" w:rsidR="004D6D6A" w:rsidRPr="00FB7152" w:rsidRDefault="004D6D6A" w:rsidP="00021B0C">
      <w:pPr>
        <w:jc w:val="both"/>
        <w:rPr>
          <w:sz w:val="22"/>
          <w:szCs w:val="22"/>
        </w:rPr>
      </w:pPr>
    </w:p>
    <w:p w14:paraId="7343E914" w14:textId="77777777" w:rsidR="00245DD8" w:rsidRPr="004D6D6A" w:rsidRDefault="004D6D6A" w:rsidP="00021B0C">
      <w:pPr>
        <w:jc w:val="both"/>
        <w:rPr>
          <w:sz w:val="22"/>
          <w:szCs w:val="22"/>
          <w:u w:val="single"/>
        </w:rPr>
      </w:pPr>
      <w:bookmarkStart w:id="7" w:name="_Toc520449858"/>
      <w:bookmarkEnd w:id="7"/>
      <w:r w:rsidRPr="004D6D6A">
        <w:rPr>
          <w:sz w:val="22"/>
          <w:szCs w:val="22"/>
          <w:u w:val="single"/>
        </w:rPr>
        <w:t xml:space="preserve">Article 4 - </w:t>
      </w:r>
      <w:r w:rsidR="00245DD8" w:rsidRPr="004D6D6A">
        <w:rPr>
          <w:sz w:val="22"/>
          <w:szCs w:val="22"/>
          <w:u w:val="single"/>
        </w:rPr>
        <w:t>La Présidence</w:t>
      </w:r>
    </w:p>
    <w:p w14:paraId="0F518DEB" w14:textId="77777777" w:rsidR="00245DD8" w:rsidRPr="00FB7152" w:rsidRDefault="00245DD8" w:rsidP="00021B0C">
      <w:pPr>
        <w:jc w:val="both"/>
        <w:rPr>
          <w:sz w:val="22"/>
          <w:szCs w:val="22"/>
        </w:rPr>
      </w:pPr>
    </w:p>
    <w:p w14:paraId="46BE2858" w14:textId="50051EAF" w:rsidR="00245DD8" w:rsidRPr="00FB7152" w:rsidRDefault="00245DD8" w:rsidP="00021B0C">
      <w:pPr>
        <w:jc w:val="both"/>
        <w:rPr>
          <w:sz w:val="22"/>
          <w:szCs w:val="22"/>
        </w:rPr>
      </w:pPr>
      <w:bookmarkStart w:id="8" w:name="_Toc520449859"/>
      <w:bookmarkEnd w:id="8"/>
      <w:r w:rsidRPr="00FB7152">
        <w:rPr>
          <w:sz w:val="22"/>
          <w:szCs w:val="22"/>
        </w:rPr>
        <w:t xml:space="preserve">Le CRJ est Présidé par le Président du Conseil régional de Bretagne ou son- sa représentant(e) </w:t>
      </w:r>
      <w:r w:rsidR="00361A6D">
        <w:rPr>
          <w:sz w:val="22"/>
          <w:szCs w:val="22"/>
        </w:rPr>
        <w:t xml:space="preserve">ainsi qu’une </w:t>
      </w:r>
      <w:r w:rsidRPr="00FB7152">
        <w:rPr>
          <w:sz w:val="22"/>
          <w:szCs w:val="22"/>
        </w:rPr>
        <w:t>co-Présiden</w:t>
      </w:r>
      <w:r w:rsidR="00361A6D">
        <w:rPr>
          <w:sz w:val="22"/>
          <w:szCs w:val="22"/>
        </w:rPr>
        <w:t>ce</w:t>
      </w:r>
      <w:r w:rsidRPr="00FB7152">
        <w:rPr>
          <w:sz w:val="22"/>
          <w:szCs w:val="22"/>
        </w:rPr>
        <w:t xml:space="preserve"> jeune</w:t>
      </w:r>
      <w:r w:rsidR="00361A6D">
        <w:rPr>
          <w:sz w:val="22"/>
          <w:szCs w:val="22"/>
        </w:rPr>
        <w:t xml:space="preserve"> représenté</w:t>
      </w:r>
      <w:r w:rsidR="000172D1">
        <w:rPr>
          <w:sz w:val="22"/>
          <w:szCs w:val="22"/>
        </w:rPr>
        <w:t>e</w:t>
      </w:r>
      <w:r w:rsidR="00361A6D">
        <w:rPr>
          <w:sz w:val="22"/>
          <w:szCs w:val="22"/>
        </w:rPr>
        <w:t xml:space="preserve"> par </w:t>
      </w:r>
      <w:r w:rsidR="000172D1">
        <w:rPr>
          <w:sz w:val="22"/>
          <w:szCs w:val="22"/>
        </w:rPr>
        <w:t>un binôme fille-garçon.</w:t>
      </w:r>
    </w:p>
    <w:p w14:paraId="081E85C0" w14:textId="79C09844" w:rsidR="00245DD8" w:rsidRPr="00FB7152" w:rsidRDefault="00606447" w:rsidP="00021B0C">
      <w:pPr>
        <w:jc w:val="both"/>
        <w:rPr>
          <w:sz w:val="22"/>
          <w:szCs w:val="22"/>
        </w:rPr>
      </w:pPr>
      <w:r>
        <w:rPr>
          <w:sz w:val="22"/>
          <w:szCs w:val="22"/>
        </w:rPr>
        <w:t xml:space="preserve">La co-Présidence jeune est élue </w:t>
      </w:r>
      <w:r w:rsidR="00361A6D">
        <w:rPr>
          <w:sz w:val="22"/>
          <w:szCs w:val="22"/>
        </w:rPr>
        <w:t xml:space="preserve">par l’assemblée </w:t>
      </w:r>
      <w:r w:rsidR="00FB0E25">
        <w:rPr>
          <w:sz w:val="22"/>
          <w:szCs w:val="22"/>
        </w:rPr>
        <w:t>CRJ</w:t>
      </w:r>
      <w:r w:rsidR="00245DD8" w:rsidRPr="00FB7152">
        <w:rPr>
          <w:sz w:val="22"/>
          <w:szCs w:val="22"/>
        </w:rPr>
        <w:t>.</w:t>
      </w:r>
    </w:p>
    <w:p w14:paraId="15FDB8B2" w14:textId="77777777" w:rsidR="00245DD8" w:rsidRPr="00FB7152" w:rsidRDefault="00245DD8" w:rsidP="00021B0C">
      <w:pPr>
        <w:jc w:val="both"/>
        <w:rPr>
          <w:sz w:val="22"/>
          <w:szCs w:val="22"/>
        </w:rPr>
      </w:pPr>
    </w:p>
    <w:p w14:paraId="41A34301" w14:textId="77777777" w:rsidR="00245DD8" w:rsidRPr="00FB7152" w:rsidRDefault="00245DD8" w:rsidP="00021B0C">
      <w:pPr>
        <w:jc w:val="both"/>
        <w:rPr>
          <w:sz w:val="22"/>
          <w:szCs w:val="22"/>
        </w:rPr>
      </w:pPr>
    </w:p>
    <w:p w14:paraId="2F4E5C00" w14:textId="77777777" w:rsidR="00245DD8" w:rsidRPr="004D6D6A" w:rsidRDefault="004D6D6A" w:rsidP="00245DD8">
      <w:pPr>
        <w:rPr>
          <w:sz w:val="22"/>
          <w:szCs w:val="22"/>
          <w:u w:val="single"/>
        </w:rPr>
      </w:pPr>
      <w:bookmarkStart w:id="9" w:name="__RefHeading__13_104818383"/>
      <w:bookmarkStart w:id="10" w:name="_Toc520449860"/>
      <w:bookmarkEnd w:id="9"/>
      <w:bookmarkEnd w:id="10"/>
      <w:r w:rsidRPr="004D6D6A">
        <w:rPr>
          <w:sz w:val="22"/>
          <w:szCs w:val="22"/>
          <w:u w:val="single"/>
        </w:rPr>
        <w:t xml:space="preserve">Article 5 - </w:t>
      </w:r>
      <w:r w:rsidR="00482BA2">
        <w:rPr>
          <w:sz w:val="22"/>
          <w:szCs w:val="22"/>
          <w:u w:val="single"/>
        </w:rPr>
        <w:t>Le Siè</w:t>
      </w:r>
      <w:r w:rsidR="00245DD8" w:rsidRPr="004D6D6A">
        <w:rPr>
          <w:sz w:val="22"/>
          <w:szCs w:val="22"/>
          <w:u w:val="single"/>
        </w:rPr>
        <w:t>ge</w:t>
      </w:r>
    </w:p>
    <w:p w14:paraId="6C2C2F49" w14:textId="77777777" w:rsidR="00245DD8" w:rsidRPr="00FB7152" w:rsidRDefault="00245DD8" w:rsidP="00245DD8">
      <w:pPr>
        <w:rPr>
          <w:sz w:val="22"/>
          <w:szCs w:val="22"/>
        </w:rPr>
      </w:pPr>
    </w:p>
    <w:p w14:paraId="761EE1B4" w14:textId="77777777" w:rsidR="00245DD8" w:rsidRDefault="00245DD8" w:rsidP="00245DD8">
      <w:pPr>
        <w:rPr>
          <w:sz w:val="22"/>
          <w:szCs w:val="22"/>
        </w:rPr>
      </w:pPr>
      <w:r w:rsidRPr="00FB7152">
        <w:rPr>
          <w:sz w:val="22"/>
          <w:szCs w:val="22"/>
        </w:rPr>
        <w:t>Le Conseil régional des Jeunes a son siège au :</w:t>
      </w:r>
    </w:p>
    <w:p w14:paraId="19C59CAC" w14:textId="77777777" w:rsidR="00021B0C" w:rsidRPr="00FB7152" w:rsidRDefault="00021B0C" w:rsidP="00245DD8">
      <w:pPr>
        <w:rPr>
          <w:sz w:val="22"/>
          <w:szCs w:val="22"/>
        </w:rPr>
      </w:pPr>
    </w:p>
    <w:p w14:paraId="4D1823B6" w14:textId="77777777" w:rsidR="00245DD8" w:rsidRPr="00FB7152" w:rsidRDefault="00245DD8" w:rsidP="004D6D6A">
      <w:pPr>
        <w:jc w:val="center"/>
        <w:rPr>
          <w:sz w:val="22"/>
          <w:szCs w:val="22"/>
        </w:rPr>
      </w:pPr>
      <w:r w:rsidRPr="00FB7152">
        <w:rPr>
          <w:sz w:val="22"/>
          <w:szCs w:val="22"/>
        </w:rPr>
        <w:t>Conseil Régional de Bretagne</w:t>
      </w:r>
    </w:p>
    <w:p w14:paraId="321EE3EC" w14:textId="77777777" w:rsidR="00245DD8" w:rsidRPr="00FB7152" w:rsidRDefault="00245DD8" w:rsidP="004D6D6A">
      <w:pPr>
        <w:jc w:val="center"/>
        <w:rPr>
          <w:sz w:val="22"/>
          <w:szCs w:val="22"/>
        </w:rPr>
      </w:pPr>
      <w:r w:rsidRPr="00FB7152">
        <w:rPr>
          <w:sz w:val="22"/>
          <w:szCs w:val="22"/>
        </w:rPr>
        <w:t>283, avenue du Général Patton</w:t>
      </w:r>
    </w:p>
    <w:p w14:paraId="661A904D" w14:textId="77777777" w:rsidR="00245DD8" w:rsidRDefault="00245DD8" w:rsidP="004D6D6A">
      <w:pPr>
        <w:jc w:val="center"/>
        <w:rPr>
          <w:sz w:val="22"/>
          <w:szCs w:val="22"/>
        </w:rPr>
      </w:pPr>
      <w:r w:rsidRPr="00FB7152">
        <w:rPr>
          <w:sz w:val="22"/>
          <w:szCs w:val="22"/>
        </w:rPr>
        <w:t>CS 21101 / 35711 Rennes Cedex 7</w:t>
      </w:r>
    </w:p>
    <w:p w14:paraId="241EC353" w14:textId="77777777" w:rsidR="004D6D6A" w:rsidRPr="00FB7152" w:rsidRDefault="004D6D6A" w:rsidP="004D6D6A">
      <w:pPr>
        <w:jc w:val="center"/>
        <w:rPr>
          <w:sz w:val="22"/>
          <w:szCs w:val="22"/>
        </w:rPr>
      </w:pPr>
    </w:p>
    <w:p w14:paraId="4B380977" w14:textId="476E8045" w:rsidR="00245DD8" w:rsidRDefault="00245DD8" w:rsidP="00021B0C">
      <w:pPr>
        <w:jc w:val="both"/>
        <w:rPr>
          <w:sz w:val="22"/>
          <w:szCs w:val="22"/>
        </w:rPr>
      </w:pPr>
      <w:r w:rsidRPr="00FB7152">
        <w:rPr>
          <w:sz w:val="22"/>
          <w:szCs w:val="22"/>
        </w:rPr>
        <w:t xml:space="preserve">Le Conseil régional des Jeunes, </w:t>
      </w:r>
      <w:r w:rsidR="00A659BA" w:rsidRPr="00FB7152">
        <w:rPr>
          <w:sz w:val="22"/>
          <w:szCs w:val="22"/>
        </w:rPr>
        <w:t xml:space="preserve">lycéen.ne.s et apprenti.e.s </w:t>
      </w:r>
      <w:r w:rsidR="00A659BA">
        <w:rPr>
          <w:sz w:val="22"/>
          <w:szCs w:val="22"/>
        </w:rPr>
        <w:t xml:space="preserve">de Bretagne </w:t>
      </w:r>
      <w:r w:rsidRPr="00FB7152">
        <w:rPr>
          <w:sz w:val="22"/>
          <w:szCs w:val="22"/>
        </w:rPr>
        <w:t>peut se réunir soit à son siège, soit dans un autre lieu de la Région et notamment à l’hôtel de Courcy, 9 rue Martenot à Rennes.</w:t>
      </w:r>
    </w:p>
    <w:p w14:paraId="3FCFEA8E" w14:textId="675BBB83" w:rsidR="00C71451" w:rsidRDefault="00C71451" w:rsidP="00021B0C">
      <w:pPr>
        <w:jc w:val="both"/>
        <w:rPr>
          <w:sz w:val="22"/>
          <w:szCs w:val="22"/>
        </w:rPr>
      </w:pPr>
      <w:r>
        <w:rPr>
          <w:sz w:val="22"/>
          <w:szCs w:val="22"/>
        </w:rPr>
        <w:t xml:space="preserve">A ce titre, il est envisagé que certaines sessions se déroulent dans un autre département que celui </w:t>
      </w:r>
      <w:r w:rsidR="000172D1">
        <w:rPr>
          <w:sz w:val="22"/>
          <w:szCs w:val="22"/>
        </w:rPr>
        <w:t>de l’Ille et Vilaine.</w:t>
      </w:r>
    </w:p>
    <w:p w14:paraId="266618A3" w14:textId="7066A8E5" w:rsidR="007C5B96" w:rsidRPr="00FB7152" w:rsidRDefault="00606447" w:rsidP="00021B0C">
      <w:pPr>
        <w:jc w:val="both"/>
        <w:rPr>
          <w:sz w:val="22"/>
          <w:szCs w:val="22"/>
        </w:rPr>
      </w:pPr>
      <w:r>
        <w:rPr>
          <w:sz w:val="22"/>
          <w:szCs w:val="22"/>
        </w:rPr>
        <w:t>En fonction</w:t>
      </w:r>
      <w:r w:rsidR="007C5B96">
        <w:rPr>
          <w:sz w:val="22"/>
          <w:szCs w:val="22"/>
        </w:rPr>
        <w:t xml:space="preserve"> de la situation sanitaire, les sessions pourront également se dérouler à distance </w:t>
      </w:r>
      <w:r w:rsidR="000172D1">
        <w:rPr>
          <w:sz w:val="22"/>
          <w:szCs w:val="22"/>
        </w:rPr>
        <w:t xml:space="preserve">pour permettre la continuité de </w:t>
      </w:r>
      <w:r w:rsidR="000172D1" w:rsidRPr="003026C5">
        <w:rPr>
          <w:sz w:val="22"/>
          <w:szCs w:val="22"/>
        </w:rPr>
        <w:t>l’assemblée des jeunes.</w:t>
      </w:r>
    </w:p>
    <w:p w14:paraId="35CBF0E5" w14:textId="77777777" w:rsidR="00245DD8" w:rsidRPr="00FB7152" w:rsidRDefault="00245DD8" w:rsidP="00021B0C">
      <w:pPr>
        <w:jc w:val="both"/>
        <w:rPr>
          <w:sz w:val="22"/>
          <w:szCs w:val="22"/>
        </w:rPr>
      </w:pPr>
    </w:p>
    <w:p w14:paraId="6BE54633" w14:textId="77777777" w:rsidR="00245DD8" w:rsidRPr="00FB7152" w:rsidRDefault="00245DD8" w:rsidP="00245DD8">
      <w:pPr>
        <w:rPr>
          <w:sz w:val="22"/>
          <w:szCs w:val="22"/>
        </w:rPr>
      </w:pPr>
      <w:r w:rsidRPr="00FB7152">
        <w:rPr>
          <w:sz w:val="22"/>
          <w:szCs w:val="22"/>
        </w:rPr>
        <w:br w:type="page"/>
      </w:r>
    </w:p>
    <w:p w14:paraId="55C2F788" w14:textId="77777777" w:rsidR="00245DD8" w:rsidRPr="00FB7152" w:rsidRDefault="00245DD8" w:rsidP="00245DD8">
      <w:pPr>
        <w:rPr>
          <w:sz w:val="22"/>
          <w:szCs w:val="22"/>
        </w:rPr>
      </w:pPr>
    </w:p>
    <w:p w14:paraId="339EF08D" w14:textId="77777777" w:rsidR="00245DD8" w:rsidRPr="00FB7152" w:rsidRDefault="00245DD8" w:rsidP="00245DD8">
      <w:pPr>
        <w:rPr>
          <w:sz w:val="22"/>
          <w:szCs w:val="22"/>
        </w:rPr>
      </w:pPr>
    </w:p>
    <w:p w14:paraId="737F2A62" w14:textId="77777777" w:rsidR="00245DD8" w:rsidRPr="004D6D6A" w:rsidRDefault="004D6D6A" w:rsidP="00245DD8">
      <w:pPr>
        <w:rPr>
          <w:b/>
          <w:sz w:val="22"/>
          <w:szCs w:val="22"/>
          <w:u w:val="single"/>
        </w:rPr>
      </w:pPr>
      <w:bookmarkStart w:id="11" w:name="__RefHeading__17_104818383"/>
      <w:bookmarkEnd w:id="11"/>
      <w:r w:rsidRPr="004D6D6A">
        <w:rPr>
          <w:b/>
          <w:sz w:val="22"/>
          <w:szCs w:val="22"/>
          <w:u w:val="single"/>
        </w:rPr>
        <w:t xml:space="preserve">II - </w:t>
      </w:r>
      <w:r w:rsidR="00245DD8" w:rsidRPr="004D6D6A">
        <w:rPr>
          <w:b/>
          <w:sz w:val="22"/>
          <w:szCs w:val="22"/>
          <w:u w:val="single"/>
        </w:rPr>
        <w:t>LES ELECTIONS</w:t>
      </w:r>
      <w:r w:rsidR="00323DFF">
        <w:rPr>
          <w:b/>
          <w:sz w:val="22"/>
          <w:szCs w:val="22"/>
          <w:u w:val="single"/>
        </w:rPr>
        <w:t xml:space="preserve"> DES MEMBRES DU CRJ</w:t>
      </w:r>
    </w:p>
    <w:p w14:paraId="7089F7A5" w14:textId="77777777" w:rsidR="00245DD8" w:rsidRDefault="00245DD8" w:rsidP="00245DD8">
      <w:pPr>
        <w:rPr>
          <w:sz w:val="22"/>
          <w:szCs w:val="22"/>
        </w:rPr>
      </w:pPr>
    </w:p>
    <w:p w14:paraId="77EE737E" w14:textId="77777777" w:rsidR="004D6D6A" w:rsidRPr="00FB7152" w:rsidRDefault="004D6D6A" w:rsidP="00245DD8">
      <w:pPr>
        <w:rPr>
          <w:sz w:val="22"/>
          <w:szCs w:val="22"/>
        </w:rPr>
      </w:pPr>
    </w:p>
    <w:p w14:paraId="11D1A109" w14:textId="77777777" w:rsidR="00245DD8" w:rsidRPr="004D6D6A" w:rsidRDefault="004D6D6A" w:rsidP="00245DD8">
      <w:pPr>
        <w:rPr>
          <w:sz w:val="22"/>
          <w:szCs w:val="22"/>
          <w:u w:val="single"/>
        </w:rPr>
      </w:pPr>
      <w:bookmarkStart w:id="12" w:name="__RefHeading__19_104818383"/>
      <w:bookmarkEnd w:id="12"/>
      <w:r w:rsidRPr="004D6D6A">
        <w:rPr>
          <w:sz w:val="22"/>
          <w:szCs w:val="22"/>
          <w:u w:val="single"/>
        </w:rPr>
        <w:t xml:space="preserve">Article 1 - </w:t>
      </w:r>
      <w:r w:rsidR="00245DD8" w:rsidRPr="004D6D6A">
        <w:rPr>
          <w:sz w:val="22"/>
          <w:szCs w:val="22"/>
          <w:u w:val="single"/>
        </w:rPr>
        <w:t> </w:t>
      </w:r>
      <w:bookmarkStart w:id="13" w:name="_Toc520449862"/>
      <w:bookmarkEnd w:id="13"/>
      <w:r w:rsidR="00245DD8" w:rsidRPr="004D6D6A">
        <w:rPr>
          <w:sz w:val="22"/>
          <w:szCs w:val="22"/>
          <w:u w:val="single"/>
        </w:rPr>
        <w:t>Le Corps électoral</w:t>
      </w:r>
    </w:p>
    <w:p w14:paraId="321B9E47" w14:textId="77777777" w:rsidR="00245DD8" w:rsidRPr="00FB7152" w:rsidRDefault="00245DD8" w:rsidP="00245DD8">
      <w:pPr>
        <w:rPr>
          <w:sz w:val="22"/>
          <w:szCs w:val="22"/>
        </w:rPr>
      </w:pPr>
    </w:p>
    <w:p w14:paraId="6893D29F" w14:textId="77777777" w:rsidR="004D6D6A" w:rsidRDefault="00B16E21" w:rsidP="004D6D6A">
      <w:pPr>
        <w:pStyle w:val="Paragraphedeliste"/>
        <w:numPr>
          <w:ilvl w:val="0"/>
          <w:numId w:val="1"/>
        </w:numPr>
        <w:rPr>
          <w:sz w:val="22"/>
          <w:szCs w:val="22"/>
        </w:rPr>
      </w:pPr>
      <w:r>
        <w:rPr>
          <w:sz w:val="22"/>
          <w:szCs w:val="22"/>
        </w:rPr>
        <w:t>Les candidats</w:t>
      </w:r>
      <w:r w:rsidR="004D6D6A">
        <w:rPr>
          <w:sz w:val="22"/>
          <w:szCs w:val="22"/>
        </w:rPr>
        <w:t> :</w:t>
      </w:r>
    </w:p>
    <w:p w14:paraId="0A040CE2" w14:textId="1FDCDDBA" w:rsidR="00245DD8" w:rsidRPr="004D6D6A" w:rsidRDefault="004D6D6A" w:rsidP="00021B0C">
      <w:pPr>
        <w:pStyle w:val="Paragraphedeliste"/>
        <w:ind w:left="0"/>
        <w:jc w:val="both"/>
        <w:rPr>
          <w:sz w:val="22"/>
          <w:szCs w:val="22"/>
        </w:rPr>
      </w:pPr>
      <w:r>
        <w:rPr>
          <w:sz w:val="22"/>
          <w:szCs w:val="22"/>
        </w:rPr>
        <w:t>L</w:t>
      </w:r>
      <w:r w:rsidR="00245DD8" w:rsidRPr="004D6D6A">
        <w:rPr>
          <w:sz w:val="22"/>
          <w:szCs w:val="22"/>
        </w:rPr>
        <w:t>’ensemble des lycéen.ne.s et apprenti.ie.s, en classe de seconde ou de première ou en première année de cycle dans un établissement d’enseignement secondaire (lycée général, technique ou professionnel) ou un CFA en Bretagne.</w:t>
      </w:r>
    </w:p>
    <w:p w14:paraId="586EFBE3" w14:textId="77777777" w:rsidR="00245DD8" w:rsidRPr="00FB7152" w:rsidRDefault="00245DD8" w:rsidP="00021B0C">
      <w:pPr>
        <w:jc w:val="both"/>
        <w:rPr>
          <w:sz w:val="22"/>
          <w:szCs w:val="22"/>
        </w:rPr>
      </w:pPr>
      <w:r w:rsidRPr="00FB7152">
        <w:rPr>
          <w:sz w:val="22"/>
          <w:szCs w:val="22"/>
        </w:rPr>
        <w:t>Sont éligibles, tous les élèves volontaires, sauf les jeunes en terminale ou dernière année de cycle pour permettre la représentativité sur les deux ans du mandat.</w:t>
      </w:r>
    </w:p>
    <w:p w14:paraId="34C21FBD" w14:textId="08FF11CF" w:rsidR="00245DD8" w:rsidRPr="00FB7152" w:rsidRDefault="00245DD8" w:rsidP="00021B0C">
      <w:pPr>
        <w:jc w:val="both"/>
        <w:rPr>
          <w:sz w:val="22"/>
          <w:szCs w:val="22"/>
        </w:rPr>
      </w:pPr>
      <w:r w:rsidRPr="00FB7152">
        <w:rPr>
          <w:sz w:val="22"/>
          <w:szCs w:val="22"/>
        </w:rPr>
        <w:t xml:space="preserve">Le CRJ est composé </w:t>
      </w:r>
      <w:r w:rsidR="00E14F6D">
        <w:rPr>
          <w:sz w:val="22"/>
          <w:szCs w:val="22"/>
        </w:rPr>
        <w:t xml:space="preserve">au maximum </w:t>
      </w:r>
      <w:r w:rsidRPr="00FB7152">
        <w:rPr>
          <w:sz w:val="22"/>
          <w:szCs w:val="22"/>
        </w:rPr>
        <w:t>de 83</w:t>
      </w:r>
      <w:r w:rsidR="004D6D6A">
        <w:rPr>
          <w:sz w:val="22"/>
          <w:szCs w:val="22"/>
        </w:rPr>
        <w:t xml:space="preserve"> « binômes » de délégué</w:t>
      </w:r>
      <w:r w:rsidR="003026C5">
        <w:rPr>
          <w:sz w:val="22"/>
          <w:szCs w:val="22"/>
        </w:rPr>
        <w:t>.e.</w:t>
      </w:r>
      <w:r w:rsidR="004D6D6A">
        <w:rPr>
          <w:sz w:val="22"/>
          <w:szCs w:val="22"/>
        </w:rPr>
        <w:t>s jeunes, en respectant la parité fille-garçon</w:t>
      </w:r>
      <w:r w:rsidR="000172D1">
        <w:rPr>
          <w:sz w:val="22"/>
          <w:szCs w:val="22"/>
        </w:rPr>
        <w:t>, sauf cas particulier.</w:t>
      </w:r>
    </w:p>
    <w:p w14:paraId="16485B32" w14:textId="77777777" w:rsidR="00245DD8" w:rsidRPr="00FB7152" w:rsidRDefault="00245DD8" w:rsidP="00021B0C">
      <w:pPr>
        <w:jc w:val="both"/>
        <w:rPr>
          <w:sz w:val="22"/>
          <w:szCs w:val="22"/>
        </w:rPr>
      </w:pPr>
    </w:p>
    <w:p w14:paraId="70DF5637" w14:textId="3768BDA6" w:rsidR="00245DD8" w:rsidRPr="004D6D6A" w:rsidRDefault="00245DD8" w:rsidP="004D6D6A">
      <w:pPr>
        <w:pStyle w:val="Paragraphedeliste"/>
        <w:numPr>
          <w:ilvl w:val="0"/>
          <w:numId w:val="1"/>
        </w:numPr>
        <w:rPr>
          <w:sz w:val="22"/>
          <w:szCs w:val="22"/>
        </w:rPr>
      </w:pPr>
      <w:r w:rsidRPr="004D6D6A">
        <w:rPr>
          <w:sz w:val="22"/>
          <w:szCs w:val="22"/>
        </w:rPr>
        <w:t>Les délégué</w:t>
      </w:r>
      <w:r w:rsidR="003026C5">
        <w:rPr>
          <w:sz w:val="22"/>
          <w:szCs w:val="22"/>
        </w:rPr>
        <w:t>.e.</w:t>
      </w:r>
      <w:r w:rsidRPr="004D6D6A">
        <w:rPr>
          <w:sz w:val="22"/>
          <w:szCs w:val="22"/>
        </w:rPr>
        <w:t xml:space="preserve">s jeunes </w:t>
      </w:r>
      <w:r w:rsidR="003026C5" w:rsidRPr="00FB7152">
        <w:rPr>
          <w:sz w:val="22"/>
          <w:szCs w:val="22"/>
        </w:rPr>
        <w:t>lycéen.ne.s et apprenti.e.s</w:t>
      </w:r>
      <w:r w:rsidR="004D6D6A">
        <w:rPr>
          <w:sz w:val="22"/>
          <w:szCs w:val="22"/>
        </w:rPr>
        <w:t>:</w:t>
      </w:r>
    </w:p>
    <w:p w14:paraId="42FB8001" w14:textId="77777777" w:rsidR="00245DD8" w:rsidRPr="00FB7152" w:rsidRDefault="00245DD8" w:rsidP="00021B0C">
      <w:pPr>
        <w:jc w:val="both"/>
        <w:rPr>
          <w:sz w:val="22"/>
          <w:szCs w:val="22"/>
        </w:rPr>
      </w:pPr>
      <w:r w:rsidRPr="00FB7152">
        <w:rPr>
          <w:sz w:val="22"/>
          <w:szCs w:val="22"/>
        </w:rPr>
        <w:t>Le nombre de binômes de délégués jeunes lycéen.ne.s et apprenti.ie.s est réparti proportionnellement à la population des établissements d’enseignement secondaire de chaque réseau, public et privé et des centres de formations d’apprentis.</w:t>
      </w:r>
    </w:p>
    <w:p w14:paraId="456A824D" w14:textId="5FC921DA" w:rsidR="00245DD8" w:rsidRPr="00FB7152" w:rsidRDefault="00245DD8" w:rsidP="00021B0C">
      <w:pPr>
        <w:jc w:val="both"/>
        <w:rPr>
          <w:sz w:val="22"/>
          <w:szCs w:val="22"/>
        </w:rPr>
      </w:pPr>
      <w:r w:rsidRPr="00FB7152">
        <w:rPr>
          <w:sz w:val="22"/>
          <w:szCs w:val="22"/>
        </w:rPr>
        <w:t>Ainsi, 75 binômes sont attribués aux délégué</w:t>
      </w:r>
      <w:r w:rsidR="003026C5">
        <w:rPr>
          <w:sz w:val="22"/>
          <w:szCs w:val="22"/>
        </w:rPr>
        <w:t>.e.</w:t>
      </w:r>
      <w:r w:rsidRPr="00FB7152">
        <w:rPr>
          <w:sz w:val="22"/>
          <w:szCs w:val="22"/>
        </w:rPr>
        <w:t>s jeunes lycéen.ne.s et 8 binômes aux délégué</w:t>
      </w:r>
      <w:r w:rsidR="003026C5">
        <w:rPr>
          <w:sz w:val="22"/>
          <w:szCs w:val="22"/>
        </w:rPr>
        <w:t>.e.</w:t>
      </w:r>
      <w:r w:rsidRPr="00FB7152">
        <w:rPr>
          <w:sz w:val="22"/>
          <w:szCs w:val="22"/>
        </w:rPr>
        <w:t>s jeunes apprenti.ie.s.</w:t>
      </w:r>
    </w:p>
    <w:p w14:paraId="221598F2" w14:textId="77777777" w:rsidR="00245DD8" w:rsidRPr="00FB7152" w:rsidRDefault="00245DD8" w:rsidP="00245DD8">
      <w:pPr>
        <w:rPr>
          <w:sz w:val="22"/>
          <w:szCs w:val="22"/>
        </w:rPr>
      </w:pPr>
    </w:p>
    <w:p w14:paraId="31992EA4" w14:textId="77777777" w:rsidR="00245DD8" w:rsidRPr="004D6D6A" w:rsidRDefault="00245DD8" w:rsidP="004D6D6A">
      <w:pPr>
        <w:pStyle w:val="Paragraphedeliste"/>
        <w:numPr>
          <w:ilvl w:val="0"/>
          <w:numId w:val="1"/>
        </w:numPr>
        <w:rPr>
          <w:sz w:val="22"/>
          <w:szCs w:val="22"/>
        </w:rPr>
      </w:pPr>
      <w:r w:rsidRPr="004D6D6A">
        <w:rPr>
          <w:sz w:val="22"/>
          <w:szCs w:val="22"/>
        </w:rPr>
        <w:t>Les circonscriptions électorales</w:t>
      </w:r>
    </w:p>
    <w:p w14:paraId="5C9F224B" w14:textId="77777777" w:rsidR="00245DD8" w:rsidRPr="00FB7152" w:rsidRDefault="00245DD8" w:rsidP="00245DD8">
      <w:pPr>
        <w:rPr>
          <w:sz w:val="22"/>
          <w:szCs w:val="22"/>
        </w:rPr>
      </w:pPr>
      <w:r w:rsidRPr="00FB7152">
        <w:rPr>
          <w:sz w:val="22"/>
          <w:szCs w:val="22"/>
        </w:rPr>
        <w:t>Deux circonscriptions électorales ont été retenues pour la répartition des 83 binômes :</w:t>
      </w:r>
    </w:p>
    <w:p w14:paraId="5FF3737B" w14:textId="77777777" w:rsidR="00245DD8" w:rsidRPr="00FB7152" w:rsidRDefault="00245DD8" w:rsidP="00245DD8">
      <w:pPr>
        <w:rPr>
          <w:sz w:val="22"/>
          <w:szCs w:val="22"/>
        </w:rPr>
      </w:pPr>
      <w:r w:rsidRPr="00FB7152">
        <w:rPr>
          <w:sz w:val="22"/>
          <w:szCs w:val="22"/>
        </w:rPr>
        <w:t>Les 21 pays de Bretagne (75 binômes lycéens)</w:t>
      </w:r>
    </w:p>
    <w:p w14:paraId="19A22687" w14:textId="77777777" w:rsidR="00245DD8" w:rsidRPr="00FB7152" w:rsidRDefault="00245DD8" w:rsidP="00245DD8">
      <w:pPr>
        <w:rPr>
          <w:sz w:val="22"/>
          <w:szCs w:val="22"/>
        </w:rPr>
      </w:pPr>
      <w:r w:rsidRPr="00FB7152">
        <w:rPr>
          <w:sz w:val="22"/>
          <w:szCs w:val="22"/>
        </w:rPr>
        <w:t>Les 4 départements (8 binômes apprentis)</w:t>
      </w:r>
    </w:p>
    <w:p w14:paraId="7CACD1A5" w14:textId="77777777" w:rsidR="00245DD8" w:rsidRDefault="00245DD8" w:rsidP="00245DD8">
      <w:pPr>
        <w:rPr>
          <w:sz w:val="22"/>
          <w:szCs w:val="22"/>
        </w:rPr>
      </w:pPr>
    </w:p>
    <w:p w14:paraId="0CF3A786" w14:textId="77777777" w:rsidR="004D6D6A" w:rsidRPr="00FB7152" w:rsidRDefault="004D6D6A" w:rsidP="00245DD8">
      <w:pPr>
        <w:rPr>
          <w:sz w:val="22"/>
          <w:szCs w:val="22"/>
        </w:rPr>
      </w:pPr>
    </w:p>
    <w:p w14:paraId="7A6E6777" w14:textId="77777777" w:rsidR="00245DD8" w:rsidRPr="004D6D6A" w:rsidRDefault="00245DD8" w:rsidP="004D6D6A">
      <w:pPr>
        <w:pStyle w:val="Paragraphedeliste"/>
        <w:numPr>
          <w:ilvl w:val="0"/>
          <w:numId w:val="1"/>
        </w:numPr>
        <w:rPr>
          <w:sz w:val="22"/>
          <w:szCs w:val="22"/>
        </w:rPr>
      </w:pPr>
      <w:r w:rsidRPr="004D6D6A">
        <w:rPr>
          <w:sz w:val="22"/>
          <w:szCs w:val="22"/>
        </w:rPr>
        <w:t>La répartition des postes est la suivante :</w:t>
      </w:r>
    </w:p>
    <w:p w14:paraId="78842B60" w14:textId="77777777" w:rsidR="00245DD8" w:rsidRPr="00FB7152" w:rsidRDefault="00245DD8" w:rsidP="00245DD8">
      <w:pPr>
        <w:rPr>
          <w:sz w:val="22"/>
          <w:szCs w:val="22"/>
        </w:rPr>
      </w:pPr>
    </w:p>
    <w:p w14:paraId="0180F87E" w14:textId="77777777" w:rsidR="00245DD8" w:rsidRPr="00FB7152" w:rsidRDefault="00245DD8" w:rsidP="00245DD8">
      <w:pPr>
        <w:rPr>
          <w:sz w:val="22"/>
          <w:szCs w:val="22"/>
        </w:rPr>
      </w:pPr>
      <w:r w:rsidRPr="00FB7152">
        <w:rPr>
          <w:sz w:val="22"/>
          <w:szCs w:val="22"/>
        </w:rPr>
        <w:t>Les 8 binômes apprentis :</w:t>
      </w:r>
    </w:p>
    <w:p w14:paraId="4BC99B91" w14:textId="77777777" w:rsidR="00245DD8" w:rsidRPr="00FB7152" w:rsidRDefault="00245DD8" w:rsidP="00245DD8">
      <w:pPr>
        <w:rPr>
          <w:sz w:val="22"/>
          <w:szCs w:val="22"/>
        </w:rPr>
      </w:pPr>
    </w:p>
    <w:tbl>
      <w:tblPr>
        <w:tblW w:w="4962" w:type="dxa"/>
        <w:tblInd w:w="-15" w:type="dxa"/>
        <w:tblBorders>
          <w:top w:val="single" w:sz="12" w:space="0" w:color="000000"/>
          <w:left w:val="single" w:sz="12" w:space="0" w:color="000000"/>
          <w:bottom w:val="single" w:sz="12" w:space="0" w:color="000000"/>
          <w:insideH w:val="single" w:sz="12" w:space="0" w:color="000000"/>
        </w:tblBorders>
        <w:tblCellMar>
          <w:left w:w="39" w:type="dxa"/>
          <w:right w:w="54" w:type="dxa"/>
        </w:tblCellMar>
        <w:tblLook w:val="0000" w:firstRow="0" w:lastRow="0" w:firstColumn="0" w:lastColumn="0" w:noHBand="0" w:noVBand="0"/>
      </w:tblPr>
      <w:tblGrid>
        <w:gridCol w:w="2694"/>
        <w:gridCol w:w="2268"/>
      </w:tblGrid>
      <w:tr w:rsidR="00245DD8" w:rsidRPr="00FB7152" w14:paraId="23957A36" w14:textId="77777777" w:rsidTr="002A5E4C">
        <w:trPr>
          <w:trHeight w:val="525"/>
        </w:trPr>
        <w:tc>
          <w:tcPr>
            <w:tcW w:w="2694" w:type="dxa"/>
            <w:tcBorders>
              <w:top w:val="single" w:sz="12" w:space="0" w:color="000000"/>
              <w:left w:val="single" w:sz="12" w:space="0" w:color="000000"/>
              <w:bottom w:val="single" w:sz="12" w:space="0" w:color="000000"/>
            </w:tcBorders>
            <w:shd w:val="clear" w:color="auto" w:fill="auto"/>
            <w:tcMar>
              <w:left w:w="39" w:type="dxa"/>
            </w:tcMar>
          </w:tcPr>
          <w:p w14:paraId="1061E072" w14:textId="77777777" w:rsidR="00245DD8" w:rsidRPr="00FB7152" w:rsidRDefault="00245DD8" w:rsidP="000C6946">
            <w:pPr>
              <w:rPr>
                <w:sz w:val="22"/>
                <w:szCs w:val="22"/>
              </w:rPr>
            </w:pPr>
            <w:r w:rsidRPr="00FB7152">
              <w:rPr>
                <w:sz w:val="22"/>
                <w:szCs w:val="22"/>
              </w:rPr>
              <w:t>Nom des départements</w:t>
            </w:r>
          </w:p>
        </w:tc>
        <w:tc>
          <w:tcPr>
            <w:tcW w:w="2268" w:type="dxa"/>
            <w:tcBorders>
              <w:top w:val="single" w:sz="12" w:space="0" w:color="000000"/>
              <w:left w:val="single" w:sz="12" w:space="0" w:color="000000"/>
              <w:right w:val="single" w:sz="12" w:space="0" w:color="000000"/>
            </w:tcBorders>
            <w:shd w:val="clear" w:color="auto" w:fill="auto"/>
            <w:tcMar>
              <w:left w:w="39" w:type="dxa"/>
            </w:tcMar>
          </w:tcPr>
          <w:p w14:paraId="15EC4165" w14:textId="77777777" w:rsidR="00245DD8" w:rsidRPr="00FB7152" w:rsidRDefault="00245DD8" w:rsidP="000C6946">
            <w:pPr>
              <w:rPr>
                <w:sz w:val="22"/>
                <w:szCs w:val="22"/>
              </w:rPr>
            </w:pPr>
            <w:r w:rsidRPr="00FB7152">
              <w:rPr>
                <w:sz w:val="22"/>
                <w:szCs w:val="22"/>
              </w:rPr>
              <w:t>Nombre de binômes attribués aux CFA</w:t>
            </w:r>
          </w:p>
        </w:tc>
      </w:tr>
      <w:tr w:rsidR="00245DD8" w:rsidRPr="00FB7152" w14:paraId="7088867F" w14:textId="77777777" w:rsidTr="002A5E4C">
        <w:trPr>
          <w:trHeight w:val="495"/>
        </w:trPr>
        <w:tc>
          <w:tcPr>
            <w:tcW w:w="2694" w:type="dxa"/>
            <w:tcBorders>
              <w:left w:val="single" w:sz="12" w:space="0" w:color="000000"/>
              <w:bottom w:val="single" w:sz="8" w:space="0" w:color="000000"/>
            </w:tcBorders>
            <w:shd w:val="clear" w:color="auto" w:fill="auto"/>
            <w:tcMar>
              <w:left w:w="39" w:type="dxa"/>
            </w:tcMar>
          </w:tcPr>
          <w:p w14:paraId="387E3E23" w14:textId="77777777" w:rsidR="00245DD8" w:rsidRPr="00FB7152" w:rsidRDefault="00245DD8" w:rsidP="000C6946">
            <w:pPr>
              <w:rPr>
                <w:sz w:val="22"/>
                <w:szCs w:val="22"/>
              </w:rPr>
            </w:pPr>
            <w:r w:rsidRPr="00FB7152">
              <w:rPr>
                <w:sz w:val="22"/>
                <w:szCs w:val="22"/>
              </w:rPr>
              <w:t>Côtes d'Armor</w:t>
            </w:r>
          </w:p>
        </w:tc>
        <w:tc>
          <w:tcPr>
            <w:tcW w:w="2268" w:type="dxa"/>
            <w:tcBorders>
              <w:top w:val="single" w:sz="12" w:space="0" w:color="000000"/>
              <w:left w:val="single" w:sz="12" w:space="0" w:color="000000"/>
              <w:bottom w:val="dashed" w:sz="4" w:space="0" w:color="000000"/>
              <w:right w:val="single" w:sz="12" w:space="0" w:color="000000"/>
            </w:tcBorders>
            <w:shd w:val="clear" w:color="auto" w:fill="auto"/>
            <w:tcMar>
              <w:left w:w="39" w:type="dxa"/>
            </w:tcMar>
          </w:tcPr>
          <w:p w14:paraId="5E229A5B" w14:textId="77777777" w:rsidR="00245DD8" w:rsidRPr="00FB7152" w:rsidRDefault="00245DD8" w:rsidP="000C6946">
            <w:pPr>
              <w:rPr>
                <w:sz w:val="22"/>
                <w:szCs w:val="22"/>
              </w:rPr>
            </w:pPr>
            <w:r w:rsidRPr="00FB7152">
              <w:rPr>
                <w:sz w:val="22"/>
                <w:szCs w:val="22"/>
              </w:rPr>
              <w:t>2</w:t>
            </w:r>
          </w:p>
        </w:tc>
      </w:tr>
      <w:tr w:rsidR="00245DD8" w:rsidRPr="00FB7152" w14:paraId="5DF6A5D5" w14:textId="77777777" w:rsidTr="002A5E4C">
        <w:trPr>
          <w:trHeight w:val="495"/>
        </w:trPr>
        <w:tc>
          <w:tcPr>
            <w:tcW w:w="2694" w:type="dxa"/>
            <w:tcBorders>
              <w:top w:val="single" w:sz="8" w:space="0" w:color="000000"/>
              <w:left w:val="single" w:sz="12" w:space="0" w:color="000000"/>
              <w:bottom w:val="single" w:sz="8" w:space="0" w:color="000000"/>
            </w:tcBorders>
            <w:shd w:val="clear" w:color="auto" w:fill="auto"/>
            <w:tcMar>
              <w:left w:w="39" w:type="dxa"/>
            </w:tcMar>
          </w:tcPr>
          <w:p w14:paraId="409CB67D" w14:textId="77777777" w:rsidR="00245DD8" w:rsidRPr="00FB7152" w:rsidRDefault="00245DD8" w:rsidP="000C6946">
            <w:pPr>
              <w:rPr>
                <w:sz w:val="22"/>
                <w:szCs w:val="22"/>
              </w:rPr>
            </w:pPr>
            <w:r w:rsidRPr="00FB7152">
              <w:rPr>
                <w:sz w:val="22"/>
                <w:szCs w:val="22"/>
              </w:rPr>
              <w:t>Finistère</w:t>
            </w:r>
          </w:p>
        </w:tc>
        <w:tc>
          <w:tcPr>
            <w:tcW w:w="2268" w:type="dxa"/>
            <w:tcBorders>
              <w:top w:val="dashed" w:sz="4" w:space="0" w:color="000000"/>
              <w:left w:val="single" w:sz="12" w:space="0" w:color="000000"/>
              <w:bottom w:val="dashed" w:sz="4" w:space="0" w:color="000000"/>
              <w:right w:val="single" w:sz="12" w:space="0" w:color="000000"/>
            </w:tcBorders>
            <w:shd w:val="clear" w:color="auto" w:fill="auto"/>
            <w:tcMar>
              <w:left w:w="39" w:type="dxa"/>
            </w:tcMar>
          </w:tcPr>
          <w:p w14:paraId="5711B918" w14:textId="77777777" w:rsidR="00245DD8" w:rsidRPr="00FB7152" w:rsidRDefault="00245DD8" w:rsidP="000C6946">
            <w:pPr>
              <w:rPr>
                <w:sz w:val="22"/>
                <w:szCs w:val="22"/>
              </w:rPr>
            </w:pPr>
            <w:r w:rsidRPr="00FB7152">
              <w:rPr>
                <w:sz w:val="22"/>
                <w:szCs w:val="22"/>
              </w:rPr>
              <w:t>2</w:t>
            </w:r>
          </w:p>
        </w:tc>
      </w:tr>
      <w:tr w:rsidR="00245DD8" w:rsidRPr="00FB7152" w14:paraId="61E804BA" w14:textId="77777777" w:rsidTr="002A5E4C">
        <w:trPr>
          <w:trHeight w:val="495"/>
        </w:trPr>
        <w:tc>
          <w:tcPr>
            <w:tcW w:w="2694" w:type="dxa"/>
            <w:tcBorders>
              <w:top w:val="single" w:sz="8" w:space="0" w:color="000000"/>
              <w:left w:val="single" w:sz="12" w:space="0" w:color="000000"/>
            </w:tcBorders>
            <w:shd w:val="clear" w:color="auto" w:fill="auto"/>
            <w:tcMar>
              <w:left w:w="39" w:type="dxa"/>
            </w:tcMar>
          </w:tcPr>
          <w:p w14:paraId="5A44CD98" w14:textId="77777777" w:rsidR="00245DD8" w:rsidRPr="00FB7152" w:rsidRDefault="00245DD8" w:rsidP="000C6946">
            <w:pPr>
              <w:rPr>
                <w:sz w:val="22"/>
                <w:szCs w:val="22"/>
              </w:rPr>
            </w:pPr>
            <w:r w:rsidRPr="00FB7152">
              <w:rPr>
                <w:sz w:val="22"/>
                <w:szCs w:val="22"/>
              </w:rPr>
              <w:t>Ille et Vilaine</w:t>
            </w:r>
          </w:p>
        </w:tc>
        <w:tc>
          <w:tcPr>
            <w:tcW w:w="2268" w:type="dxa"/>
            <w:tcBorders>
              <w:top w:val="dashed" w:sz="4" w:space="0" w:color="000000"/>
              <w:left w:val="single" w:sz="12" w:space="0" w:color="000000"/>
              <w:bottom w:val="dashed" w:sz="4" w:space="0" w:color="000000"/>
              <w:right w:val="single" w:sz="12" w:space="0" w:color="000000"/>
            </w:tcBorders>
            <w:shd w:val="clear" w:color="auto" w:fill="auto"/>
            <w:tcMar>
              <w:left w:w="39" w:type="dxa"/>
            </w:tcMar>
          </w:tcPr>
          <w:p w14:paraId="1C902BAB" w14:textId="77777777" w:rsidR="00245DD8" w:rsidRPr="00FB7152" w:rsidRDefault="00245DD8" w:rsidP="000C6946">
            <w:pPr>
              <w:rPr>
                <w:sz w:val="22"/>
                <w:szCs w:val="22"/>
              </w:rPr>
            </w:pPr>
            <w:r w:rsidRPr="00FB7152">
              <w:rPr>
                <w:sz w:val="22"/>
                <w:szCs w:val="22"/>
              </w:rPr>
              <w:t>2</w:t>
            </w:r>
          </w:p>
        </w:tc>
      </w:tr>
      <w:tr w:rsidR="00245DD8" w:rsidRPr="00FB7152" w14:paraId="337B51A9" w14:textId="77777777" w:rsidTr="002A5E4C">
        <w:trPr>
          <w:trHeight w:val="495"/>
        </w:trPr>
        <w:tc>
          <w:tcPr>
            <w:tcW w:w="2694" w:type="dxa"/>
            <w:tcBorders>
              <w:top w:val="single" w:sz="8" w:space="0" w:color="000000"/>
              <w:left w:val="single" w:sz="12" w:space="0" w:color="000000"/>
              <w:bottom w:val="single" w:sz="12" w:space="0" w:color="000000"/>
            </w:tcBorders>
            <w:shd w:val="clear" w:color="auto" w:fill="auto"/>
            <w:tcMar>
              <w:left w:w="39" w:type="dxa"/>
            </w:tcMar>
          </w:tcPr>
          <w:p w14:paraId="1D0A49F6" w14:textId="77777777" w:rsidR="00245DD8" w:rsidRPr="00FB7152" w:rsidRDefault="00245DD8" w:rsidP="000C6946">
            <w:pPr>
              <w:rPr>
                <w:sz w:val="22"/>
                <w:szCs w:val="22"/>
              </w:rPr>
            </w:pPr>
            <w:r w:rsidRPr="00FB7152">
              <w:rPr>
                <w:sz w:val="22"/>
                <w:szCs w:val="22"/>
              </w:rPr>
              <w:t>Morbihan</w:t>
            </w:r>
          </w:p>
        </w:tc>
        <w:tc>
          <w:tcPr>
            <w:tcW w:w="2268" w:type="dxa"/>
            <w:tcBorders>
              <w:top w:val="dashed" w:sz="4" w:space="0" w:color="000000"/>
              <w:left w:val="single" w:sz="12" w:space="0" w:color="000000"/>
              <w:bottom w:val="single" w:sz="12" w:space="0" w:color="000000"/>
              <w:right w:val="single" w:sz="12" w:space="0" w:color="000000"/>
            </w:tcBorders>
            <w:shd w:val="clear" w:color="auto" w:fill="auto"/>
            <w:tcMar>
              <w:left w:w="39" w:type="dxa"/>
            </w:tcMar>
          </w:tcPr>
          <w:p w14:paraId="2EC4158B" w14:textId="77777777" w:rsidR="00245DD8" w:rsidRPr="00FB7152" w:rsidRDefault="00245DD8" w:rsidP="000C6946">
            <w:pPr>
              <w:rPr>
                <w:sz w:val="22"/>
                <w:szCs w:val="22"/>
              </w:rPr>
            </w:pPr>
            <w:r w:rsidRPr="00FB7152">
              <w:rPr>
                <w:sz w:val="22"/>
                <w:szCs w:val="22"/>
              </w:rPr>
              <w:t>2</w:t>
            </w:r>
          </w:p>
        </w:tc>
      </w:tr>
      <w:tr w:rsidR="00245DD8" w:rsidRPr="00FB7152" w14:paraId="7FB0AE90" w14:textId="77777777" w:rsidTr="002A5E4C">
        <w:trPr>
          <w:trHeight w:val="495"/>
        </w:trPr>
        <w:tc>
          <w:tcPr>
            <w:tcW w:w="2694" w:type="dxa"/>
            <w:tcBorders>
              <w:top w:val="single" w:sz="12" w:space="0" w:color="000000"/>
              <w:left w:val="single" w:sz="12" w:space="0" w:color="000000"/>
              <w:bottom w:val="single" w:sz="12" w:space="0" w:color="000000"/>
            </w:tcBorders>
            <w:shd w:val="clear" w:color="auto" w:fill="auto"/>
            <w:tcMar>
              <w:left w:w="39" w:type="dxa"/>
            </w:tcMar>
          </w:tcPr>
          <w:p w14:paraId="1CF883E8" w14:textId="77777777" w:rsidR="00245DD8" w:rsidRPr="00FB7152" w:rsidRDefault="00245DD8" w:rsidP="000C6946">
            <w:pPr>
              <w:rPr>
                <w:sz w:val="22"/>
                <w:szCs w:val="22"/>
              </w:rPr>
            </w:pPr>
            <w:r w:rsidRPr="00FB7152">
              <w:rPr>
                <w:sz w:val="22"/>
                <w:szCs w:val="22"/>
              </w:rPr>
              <w:t>TOTAL</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left w:w="39" w:type="dxa"/>
            </w:tcMar>
          </w:tcPr>
          <w:p w14:paraId="04E92803" w14:textId="77777777" w:rsidR="00245DD8" w:rsidRPr="00FB7152" w:rsidRDefault="00245DD8" w:rsidP="000C6946">
            <w:pPr>
              <w:rPr>
                <w:sz w:val="22"/>
                <w:szCs w:val="22"/>
              </w:rPr>
            </w:pPr>
            <w:r w:rsidRPr="00FB7152">
              <w:rPr>
                <w:sz w:val="22"/>
                <w:szCs w:val="22"/>
              </w:rPr>
              <w:t>8</w:t>
            </w:r>
          </w:p>
        </w:tc>
      </w:tr>
    </w:tbl>
    <w:p w14:paraId="3825C259" w14:textId="77777777" w:rsidR="00245DD8" w:rsidRPr="00FB7152" w:rsidRDefault="00245DD8" w:rsidP="00245DD8">
      <w:pPr>
        <w:rPr>
          <w:sz w:val="22"/>
          <w:szCs w:val="22"/>
        </w:rPr>
      </w:pPr>
      <w:r w:rsidRPr="00FB7152">
        <w:rPr>
          <w:sz w:val="22"/>
          <w:szCs w:val="22"/>
        </w:rPr>
        <w:br w:type="page"/>
      </w:r>
    </w:p>
    <w:p w14:paraId="1B9DA9E0" w14:textId="77777777" w:rsidR="00245DD8" w:rsidRPr="00FB7152" w:rsidRDefault="00245DD8" w:rsidP="00245DD8">
      <w:pPr>
        <w:rPr>
          <w:sz w:val="22"/>
          <w:szCs w:val="22"/>
        </w:rPr>
      </w:pPr>
      <w:r w:rsidRPr="00FB7152">
        <w:rPr>
          <w:sz w:val="22"/>
          <w:szCs w:val="22"/>
        </w:rPr>
        <w:lastRenderedPageBreak/>
        <w:t>Les 75 binômes lycéens</w:t>
      </w:r>
    </w:p>
    <w:p w14:paraId="0A8AAC2D" w14:textId="77777777" w:rsidR="00245DD8" w:rsidRPr="00FB7152" w:rsidRDefault="00245DD8" w:rsidP="00245DD8">
      <w:pPr>
        <w:rPr>
          <w:sz w:val="22"/>
          <w:szCs w:val="22"/>
        </w:rPr>
      </w:pPr>
    </w:p>
    <w:tbl>
      <w:tblPr>
        <w:tblW w:w="843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3397"/>
        <w:gridCol w:w="1773"/>
        <w:gridCol w:w="1985"/>
        <w:gridCol w:w="1275"/>
      </w:tblGrid>
      <w:tr w:rsidR="004D6D6A" w:rsidRPr="00FB7152" w14:paraId="3B29C324"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04FBFDDD" w14:textId="77777777" w:rsidR="004D6D6A" w:rsidRPr="00FB7152" w:rsidRDefault="004D6D6A" w:rsidP="004D6D6A">
            <w:pPr>
              <w:rPr>
                <w:sz w:val="22"/>
                <w:szCs w:val="22"/>
              </w:rPr>
            </w:pPr>
            <w:r>
              <w:rPr>
                <w:sz w:val="22"/>
                <w:szCs w:val="22"/>
              </w:rPr>
              <w:t xml:space="preserve">Nom des pays </w:t>
            </w:r>
          </w:p>
        </w:tc>
        <w:tc>
          <w:tcPr>
            <w:tcW w:w="1773" w:type="dxa"/>
            <w:tcBorders>
              <w:bottom w:val="single" w:sz="4" w:space="0" w:color="000000"/>
              <w:right w:val="single" w:sz="4" w:space="0" w:color="000000"/>
            </w:tcBorders>
            <w:shd w:val="clear" w:color="auto" w:fill="auto"/>
            <w:vAlign w:val="bottom"/>
          </w:tcPr>
          <w:p w14:paraId="5246ADA6" w14:textId="77777777" w:rsidR="004D6D6A" w:rsidRPr="00FB7152" w:rsidRDefault="004D6D6A" w:rsidP="004D6D6A">
            <w:pPr>
              <w:rPr>
                <w:sz w:val="22"/>
                <w:szCs w:val="22"/>
              </w:rPr>
            </w:pPr>
            <w:r w:rsidRPr="00FB7152">
              <w:rPr>
                <w:sz w:val="22"/>
                <w:szCs w:val="22"/>
              </w:rPr>
              <w:t>Nombre de sièges – secteur public</w:t>
            </w:r>
          </w:p>
        </w:tc>
        <w:tc>
          <w:tcPr>
            <w:tcW w:w="1985" w:type="dxa"/>
            <w:tcBorders>
              <w:bottom w:val="single" w:sz="4" w:space="0" w:color="000000"/>
              <w:right w:val="single" w:sz="4" w:space="0" w:color="000000"/>
            </w:tcBorders>
            <w:shd w:val="clear" w:color="auto" w:fill="auto"/>
            <w:vAlign w:val="center"/>
          </w:tcPr>
          <w:p w14:paraId="7C809324" w14:textId="77777777" w:rsidR="004D6D6A" w:rsidRPr="00FB7152" w:rsidRDefault="004D6D6A" w:rsidP="004D6D6A">
            <w:pPr>
              <w:rPr>
                <w:sz w:val="22"/>
                <w:szCs w:val="22"/>
              </w:rPr>
            </w:pPr>
            <w:r w:rsidRPr="00FB7152">
              <w:rPr>
                <w:sz w:val="22"/>
                <w:szCs w:val="22"/>
              </w:rPr>
              <w:t>Nombre de sièges –</w:t>
            </w:r>
          </w:p>
          <w:p w14:paraId="6B99C41C" w14:textId="77777777" w:rsidR="004D6D6A" w:rsidRPr="00FB7152" w:rsidRDefault="004D6D6A" w:rsidP="004D6D6A">
            <w:pPr>
              <w:rPr>
                <w:sz w:val="22"/>
                <w:szCs w:val="22"/>
              </w:rPr>
            </w:pPr>
            <w:r w:rsidRPr="00FB7152">
              <w:rPr>
                <w:sz w:val="22"/>
                <w:szCs w:val="22"/>
              </w:rPr>
              <w:t>secteur privé</w:t>
            </w:r>
          </w:p>
        </w:tc>
        <w:tc>
          <w:tcPr>
            <w:tcW w:w="1275" w:type="dxa"/>
            <w:tcBorders>
              <w:bottom w:val="single" w:sz="4" w:space="0" w:color="000000"/>
              <w:right w:val="single" w:sz="4" w:space="0" w:color="000000"/>
            </w:tcBorders>
            <w:shd w:val="clear" w:color="auto" w:fill="auto"/>
            <w:vAlign w:val="center"/>
          </w:tcPr>
          <w:p w14:paraId="05056614" w14:textId="77777777" w:rsidR="004D6D6A" w:rsidRPr="00FB7152" w:rsidRDefault="004D6D6A" w:rsidP="004D6D6A">
            <w:pPr>
              <w:rPr>
                <w:sz w:val="22"/>
                <w:szCs w:val="22"/>
              </w:rPr>
            </w:pPr>
            <w:r w:rsidRPr="00FB7152">
              <w:rPr>
                <w:sz w:val="22"/>
                <w:szCs w:val="22"/>
              </w:rPr>
              <w:t>TOTAL</w:t>
            </w:r>
          </w:p>
        </w:tc>
      </w:tr>
      <w:tr w:rsidR="004D6D6A" w:rsidRPr="00FB7152" w14:paraId="187B49E9"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4C30068E" w14:textId="77777777" w:rsidR="004D6D6A" w:rsidRPr="00FB7152" w:rsidRDefault="004D6D6A" w:rsidP="004D6D6A">
            <w:pPr>
              <w:rPr>
                <w:sz w:val="22"/>
                <w:szCs w:val="22"/>
              </w:rPr>
            </w:pPr>
            <w:r w:rsidRPr="00FB7152">
              <w:rPr>
                <w:sz w:val="22"/>
                <w:szCs w:val="22"/>
              </w:rPr>
              <w:t>Auray</w:t>
            </w:r>
          </w:p>
        </w:tc>
        <w:tc>
          <w:tcPr>
            <w:tcW w:w="1773" w:type="dxa"/>
            <w:tcBorders>
              <w:bottom w:val="single" w:sz="4" w:space="0" w:color="000000"/>
              <w:right w:val="single" w:sz="4" w:space="0" w:color="000000"/>
            </w:tcBorders>
            <w:shd w:val="clear" w:color="auto" w:fill="auto"/>
            <w:vAlign w:val="bottom"/>
          </w:tcPr>
          <w:p w14:paraId="6978648D"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center"/>
          </w:tcPr>
          <w:p w14:paraId="4AB675CD" w14:textId="77777777" w:rsidR="004D6D6A" w:rsidRPr="00FB7152" w:rsidRDefault="00E14F6D" w:rsidP="004D6D6A">
            <w:pPr>
              <w:rPr>
                <w:sz w:val="22"/>
                <w:szCs w:val="22"/>
              </w:rPr>
            </w:pPr>
            <w:r>
              <w:rPr>
                <w:sz w:val="22"/>
                <w:szCs w:val="22"/>
              </w:rPr>
              <w:t>1</w:t>
            </w:r>
          </w:p>
        </w:tc>
        <w:tc>
          <w:tcPr>
            <w:tcW w:w="1275" w:type="dxa"/>
            <w:tcBorders>
              <w:bottom w:val="single" w:sz="4" w:space="0" w:color="000000"/>
              <w:right w:val="single" w:sz="4" w:space="0" w:color="000000"/>
            </w:tcBorders>
            <w:shd w:val="clear" w:color="auto" w:fill="auto"/>
            <w:vAlign w:val="center"/>
          </w:tcPr>
          <w:p w14:paraId="54D2079F" w14:textId="77777777" w:rsidR="004D6D6A" w:rsidRPr="00FB7152" w:rsidRDefault="00E14F6D" w:rsidP="004D6D6A">
            <w:pPr>
              <w:rPr>
                <w:sz w:val="22"/>
                <w:szCs w:val="22"/>
              </w:rPr>
            </w:pPr>
            <w:r>
              <w:rPr>
                <w:sz w:val="22"/>
                <w:szCs w:val="22"/>
              </w:rPr>
              <w:t>2</w:t>
            </w:r>
          </w:p>
        </w:tc>
      </w:tr>
      <w:tr w:rsidR="004D6D6A" w:rsidRPr="00FB7152" w14:paraId="6BF2D31C"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4CCF3FBE" w14:textId="77777777" w:rsidR="004D6D6A" w:rsidRPr="00FB7152" w:rsidRDefault="004D6D6A" w:rsidP="004D6D6A">
            <w:pPr>
              <w:rPr>
                <w:sz w:val="22"/>
                <w:szCs w:val="22"/>
              </w:rPr>
            </w:pPr>
            <w:r w:rsidRPr="00FB7152">
              <w:rPr>
                <w:sz w:val="22"/>
                <w:szCs w:val="22"/>
              </w:rPr>
              <w:t>Brest</w:t>
            </w:r>
          </w:p>
        </w:tc>
        <w:tc>
          <w:tcPr>
            <w:tcW w:w="1773" w:type="dxa"/>
            <w:tcBorders>
              <w:bottom w:val="single" w:sz="4" w:space="0" w:color="000000"/>
              <w:right w:val="single" w:sz="4" w:space="0" w:color="000000"/>
            </w:tcBorders>
            <w:shd w:val="clear" w:color="auto" w:fill="auto"/>
            <w:vAlign w:val="bottom"/>
          </w:tcPr>
          <w:p w14:paraId="45CD3C88" w14:textId="77777777" w:rsidR="004D6D6A" w:rsidRPr="00FB7152" w:rsidRDefault="004D6D6A" w:rsidP="004D6D6A">
            <w:pPr>
              <w:rPr>
                <w:sz w:val="22"/>
                <w:szCs w:val="22"/>
              </w:rPr>
            </w:pPr>
            <w:r w:rsidRPr="00FB7152">
              <w:rPr>
                <w:sz w:val="22"/>
                <w:szCs w:val="22"/>
              </w:rPr>
              <w:t>5</w:t>
            </w:r>
          </w:p>
        </w:tc>
        <w:tc>
          <w:tcPr>
            <w:tcW w:w="1985" w:type="dxa"/>
            <w:tcBorders>
              <w:bottom w:val="single" w:sz="4" w:space="0" w:color="000000"/>
              <w:right w:val="single" w:sz="4" w:space="0" w:color="000000"/>
            </w:tcBorders>
            <w:shd w:val="clear" w:color="auto" w:fill="auto"/>
            <w:vAlign w:val="bottom"/>
          </w:tcPr>
          <w:p w14:paraId="6D980572" w14:textId="77777777" w:rsidR="004D6D6A" w:rsidRPr="00FB7152" w:rsidRDefault="004D6D6A" w:rsidP="004D6D6A">
            <w:pPr>
              <w:rPr>
                <w:sz w:val="22"/>
                <w:szCs w:val="22"/>
              </w:rPr>
            </w:pPr>
            <w:r w:rsidRPr="00FB7152">
              <w:rPr>
                <w:sz w:val="22"/>
                <w:szCs w:val="22"/>
              </w:rPr>
              <w:t>4</w:t>
            </w:r>
          </w:p>
        </w:tc>
        <w:tc>
          <w:tcPr>
            <w:tcW w:w="1275" w:type="dxa"/>
            <w:tcBorders>
              <w:bottom w:val="single" w:sz="4" w:space="0" w:color="000000"/>
              <w:right w:val="single" w:sz="4" w:space="0" w:color="000000"/>
            </w:tcBorders>
            <w:shd w:val="clear" w:color="auto" w:fill="auto"/>
            <w:vAlign w:val="bottom"/>
          </w:tcPr>
          <w:p w14:paraId="7C15D0A9" w14:textId="77777777" w:rsidR="004D6D6A" w:rsidRPr="00FB7152" w:rsidRDefault="004D6D6A" w:rsidP="004D6D6A">
            <w:pPr>
              <w:rPr>
                <w:sz w:val="22"/>
                <w:szCs w:val="22"/>
              </w:rPr>
            </w:pPr>
            <w:r w:rsidRPr="00FB7152">
              <w:rPr>
                <w:sz w:val="22"/>
                <w:szCs w:val="22"/>
              </w:rPr>
              <w:t>9</w:t>
            </w:r>
          </w:p>
        </w:tc>
      </w:tr>
      <w:tr w:rsidR="004D6D6A" w:rsidRPr="00FB7152" w14:paraId="096C6D8D"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5D99D2C7" w14:textId="77777777" w:rsidR="004D6D6A" w:rsidRPr="00FB7152" w:rsidRDefault="004D6D6A" w:rsidP="004D6D6A">
            <w:pPr>
              <w:rPr>
                <w:sz w:val="22"/>
                <w:szCs w:val="22"/>
              </w:rPr>
            </w:pPr>
            <w:r w:rsidRPr="00FB7152">
              <w:rPr>
                <w:sz w:val="22"/>
                <w:szCs w:val="22"/>
              </w:rPr>
              <w:t>Brocéliande</w:t>
            </w:r>
          </w:p>
        </w:tc>
        <w:tc>
          <w:tcPr>
            <w:tcW w:w="1773" w:type="dxa"/>
            <w:tcBorders>
              <w:bottom w:val="single" w:sz="4" w:space="0" w:color="000000"/>
              <w:right w:val="single" w:sz="4" w:space="0" w:color="000000"/>
            </w:tcBorders>
            <w:shd w:val="clear" w:color="auto" w:fill="auto"/>
            <w:vAlign w:val="bottom"/>
          </w:tcPr>
          <w:p w14:paraId="71381500"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bottom"/>
          </w:tcPr>
          <w:p w14:paraId="0F8A92BF"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522C52AC" w14:textId="77777777" w:rsidR="004D6D6A" w:rsidRPr="00FB7152" w:rsidRDefault="004D6D6A" w:rsidP="004D6D6A">
            <w:pPr>
              <w:rPr>
                <w:sz w:val="22"/>
                <w:szCs w:val="22"/>
              </w:rPr>
            </w:pPr>
            <w:r w:rsidRPr="00FB7152">
              <w:rPr>
                <w:sz w:val="22"/>
                <w:szCs w:val="22"/>
              </w:rPr>
              <w:t>2</w:t>
            </w:r>
          </w:p>
        </w:tc>
      </w:tr>
      <w:tr w:rsidR="004D6D6A" w:rsidRPr="00FB7152" w14:paraId="356694D3"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1FB35E44" w14:textId="77777777" w:rsidR="004D6D6A" w:rsidRPr="00FB7152" w:rsidRDefault="004D6D6A" w:rsidP="004D6D6A">
            <w:pPr>
              <w:rPr>
                <w:sz w:val="22"/>
                <w:szCs w:val="22"/>
              </w:rPr>
            </w:pPr>
            <w:r w:rsidRPr="00FB7152">
              <w:rPr>
                <w:sz w:val="22"/>
                <w:szCs w:val="22"/>
              </w:rPr>
              <w:t>Centre-Ouest Bretagne</w:t>
            </w:r>
          </w:p>
        </w:tc>
        <w:tc>
          <w:tcPr>
            <w:tcW w:w="1773" w:type="dxa"/>
            <w:tcBorders>
              <w:bottom w:val="single" w:sz="4" w:space="0" w:color="000000"/>
              <w:right w:val="single" w:sz="4" w:space="0" w:color="000000"/>
            </w:tcBorders>
            <w:shd w:val="clear" w:color="auto" w:fill="auto"/>
            <w:vAlign w:val="bottom"/>
          </w:tcPr>
          <w:p w14:paraId="3F341857"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bottom"/>
          </w:tcPr>
          <w:p w14:paraId="4C969FF1"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4982AE53" w14:textId="77777777" w:rsidR="004D6D6A" w:rsidRPr="00FB7152" w:rsidRDefault="004D6D6A" w:rsidP="004D6D6A">
            <w:pPr>
              <w:rPr>
                <w:sz w:val="22"/>
                <w:szCs w:val="22"/>
              </w:rPr>
            </w:pPr>
            <w:r w:rsidRPr="00FB7152">
              <w:rPr>
                <w:sz w:val="22"/>
                <w:szCs w:val="22"/>
              </w:rPr>
              <w:t>2</w:t>
            </w:r>
          </w:p>
        </w:tc>
      </w:tr>
      <w:tr w:rsidR="004D6D6A" w:rsidRPr="00FB7152" w14:paraId="2EEFA338"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3B6820FE" w14:textId="77777777" w:rsidR="004D6D6A" w:rsidRPr="00FB7152" w:rsidRDefault="004D6D6A" w:rsidP="004D6D6A">
            <w:pPr>
              <w:rPr>
                <w:sz w:val="22"/>
                <w:szCs w:val="22"/>
              </w:rPr>
            </w:pPr>
            <w:r w:rsidRPr="00FB7152">
              <w:rPr>
                <w:sz w:val="22"/>
                <w:szCs w:val="22"/>
              </w:rPr>
              <w:t>Cornouaille</w:t>
            </w:r>
          </w:p>
        </w:tc>
        <w:tc>
          <w:tcPr>
            <w:tcW w:w="1773" w:type="dxa"/>
            <w:tcBorders>
              <w:bottom w:val="single" w:sz="4" w:space="0" w:color="000000"/>
              <w:right w:val="single" w:sz="4" w:space="0" w:color="000000"/>
            </w:tcBorders>
            <w:shd w:val="clear" w:color="auto" w:fill="auto"/>
            <w:vAlign w:val="bottom"/>
          </w:tcPr>
          <w:p w14:paraId="24C68EE9" w14:textId="77777777" w:rsidR="004D6D6A" w:rsidRPr="00FB7152" w:rsidRDefault="004D6D6A" w:rsidP="004D6D6A">
            <w:pPr>
              <w:rPr>
                <w:sz w:val="22"/>
                <w:szCs w:val="22"/>
              </w:rPr>
            </w:pPr>
            <w:r w:rsidRPr="00FB7152">
              <w:rPr>
                <w:sz w:val="22"/>
                <w:szCs w:val="22"/>
              </w:rPr>
              <w:t>3</w:t>
            </w:r>
          </w:p>
        </w:tc>
        <w:tc>
          <w:tcPr>
            <w:tcW w:w="1985" w:type="dxa"/>
            <w:tcBorders>
              <w:bottom w:val="single" w:sz="4" w:space="0" w:color="000000"/>
              <w:right w:val="single" w:sz="4" w:space="0" w:color="000000"/>
            </w:tcBorders>
            <w:shd w:val="clear" w:color="auto" w:fill="auto"/>
            <w:vAlign w:val="bottom"/>
          </w:tcPr>
          <w:p w14:paraId="706543ED" w14:textId="77777777" w:rsidR="004D6D6A" w:rsidRPr="00FB7152" w:rsidRDefault="004D6D6A" w:rsidP="004D6D6A">
            <w:pPr>
              <w:rPr>
                <w:sz w:val="22"/>
                <w:szCs w:val="22"/>
              </w:rPr>
            </w:pPr>
            <w:r w:rsidRPr="00FB7152">
              <w:rPr>
                <w:sz w:val="22"/>
                <w:szCs w:val="22"/>
              </w:rPr>
              <w:t>3</w:t>
            </w:r>
          </w:p>
        </w:tc>
        <w:tc>
          <w:tcPr>
            <w:tcW w:w="1275" w:type="dxa"/>
            <w:tcBorders>
              <w:bottom w:val="single" w:sz="4" w:space="0" w:color="000000"/>
              <w:right w:val="single" w:sz="4" w:space="0" w:color="000000"/>
            </w:tcBorders>
            <w:shd w:val="clear" w:color="auto" w:fill="auto"/>
            <w:vAlign w:val="bottom"/>
          </w:tcPr>
          <w:p w14:paraId="77EBDFA5" w14:textId="77777777" w:rsidR="004D6D6A" w:rsidRPr="00FB7152" w:rsidRDefault="004D6D6A" w:rsidP="004D6D6A">
            <w:pPr>
              <w:rPr>
                <w:sz w:val="22"/>
                <w:szCs w:val="22"/>
              </w:rPr>
            </w:pPr>
            <w:r w:rsidRPr="00FB7152">
              <w:rPr>
                <w:sz w:val="22"/>
                <w:szCs w:val="22"/>
              </w:rPr>
              <w:t>6</w:t>
            </w:r>
          </w:p>
        </w:tc>
      </w:tr>
      <w:tr w:rsidR="004D6D6A" w:rsidRPr="00FB7152" w14:paraId="00C885E0"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3A5572F0" w14:textId="77777777" w:rsidR="004D6D6A" w:rsidRPr="00FB7152" w:rsidRDefault="004D6D6A" w:rsidP="004D6D6A">
            <w:pPr>
              <w:rPr>
                <w:sz w:val="22"/>
                <w:szCs w:val="22"/>
              </w:rPr>
            </w:pPr>
            <w:r w:rsidRPr="00FB7152">
              <w:rPr>
                <w:sz w:val="22"/>
                <w:szCs w:val="22"/>
              </w:rPr>
              <w:t>Dinan agglomération</w:t>
            </w:r>
          </w:p>
        </w:tc>
        <w:tc>
          <w:tcPr>
            <w:tcW w:w="1773" w:type="dxa"/>
            <w:tcBorders>
              <w:bottom w:val="single" w:sz="4" w:space="0" w:color="000000"/>
              <w:right w:val="single" w:sz="4" w:space="0" w:color="000000"/>
            </w:tcBorders>
            <w:shd w:val="clear" w:color="auto" w:fill="auto"/>
            <w:vAlign w:val="bottom"/>
          </w:tcPr>
          <w:p w14:paraId="7B27219F"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bottom"/>
          </w:tcPr>
          <w:p w14:paraId="2741D90F"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2430D783" w14:textId="77777777" w:rsidR="004D6D6A" w:rsidRPr="00FB7152" w:rsidRDefault="004D6D6A" w:rsidP="004D6D6A">
            <w:pPr>
              <w:rPr>
                <w:sz w:val="22"/>
                <w:szCs w:val="22"/>
              </w:rPr>
            </w:pPr>
            <w:r w:rsidRPr="00FB7152">
              <w:rPr>
                <w:sz w:val="22"/>
                <w:szCs w:val="22"/>
              </w:rPr>
              <w:t>2</w:t>
            </w:r>
          </w:p>
        </w:tc>
      </w:tr>
      <w:tr w:rsidR="004D6D6A" w:rsidRPr="00FB7152" w14:paraId="313E2CAC"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27C48837" w14:textId="77777777" w:rsidR="004D6D6A" w:rsidRPr="00FB7152" w:rsidRDefault="004D6D6A" w:rsidP="004D6D6A">
            <w:pPr>
              <w:rPr>
                <w:sz w:val="22"/>
                <w:szCs w:val="22"/>
              </w:rPr>
            </w:pPr>
            <w:r w:rsidRPr="00FB7152">
              <w:rPr>
                <w:sz w:val="22"/>
                <w:szCs w:val="22"/>
              </w:rPr>
              <w:t>Fougères</w:t>
            </w:r>
          </w:p>
        </w:tc>
        <w:tc>
          <w:tcPr>
            <w:tcW w:w="1773" w:type="dxa"/>
            <w:tcBorders>
              <w:bottom w:val="single" w:sz="4" w:space="0" w:color="000000"/>
              <w:right w:val="single" w:sz="4" w:space="0" w:color="000000"/>
            </w:tcBorders>
            <w:shd w:val="clear" w:color="auto" w:fill="auto"/>
            <w:vAlign w:val="bottom"/>
          </w:tcPr>
          <w:p w14:paraId="39AA7568"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bottom"/>
          </w:tcPr>
          <w:p w14:paraId="5B66EA70"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163CB025" w14:textId="77777777" w:rsidR="004D6D6A" w:rsidRPr="00FB7152" w:rsidRDefault="004D6D6A" w:rsidP="004D6D6A">
            <w:pPr>
              <w:rPr>
                <w:sz w:val="22"/>
                <w:szCs w:val="22"/>
              </w:rPr>
            </w:pPr>
            <w:r w:rsidRPr="00FB7152">
              <w:rPr>
                <w:sz w:val="22"/>
                <w:szCs w:val="22"/>
              </w:rPr>
              <w:t>2</w:t>
            </w:r>
          </w:p>
        </w:tc>
      </w:tr>
      <w:tr w:rsidR="004D6D6A" w:rsidRPr="00FB7152" w14:paraId="3120215F"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394482EC" w14:textId="77777777" w:rsidR="004D6D6A" w:rsidRPr="00FB7152" w:rsidRDefault="004D6D6A" w:rsidP="004D6D6A">
            <w:pPr>
              <w:rPr>
                <w:sz w:val="22"/>
                <w:szCs w:val="22"/>
              </w:rPr>
            </w:pPr>
            <w:r w:rsidRPr="00FB7152">
              <w:rPr>
                <w:sz w:val="22"/>
                <w:szCs w:val="22"/>
              </w:rPr>
              <w:t>Guingamp</w:t>
            </w:r>
          </w:p>
        </w:tc>
        <w:tc>
          <w:tcPr>
            <w:tcW w:w="1773" w:type="dxa"/>
            <w:tcBorders>
              <w:bottom w:val="single" w:sz="4" w:space="0" w:color="000000"/>
              <w:right w:val="single" w:sz="4" w:space="0" w:color="000000"/>
            </w:tcBorders>
            <w:shd w:val="clear" w:color="auto" w:fill="auto"/>
            <w:vAlign w:val="bottom"/>
          </w:tcPr>
          <w:p w14:paraId="145F79AB"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bottom"/>
          </w:tcPr>
          <w:p w14:paraId="2DCB581C"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6CFFEC7B" w14:textId="77777777" w:rsidR="004D6D6A" w:rsidRPr="00FB7152" w:rsidRDefault="004D6D6A" w:rsidP="004D6D6A">
            <w:pPr>
              <w:rPr>
                <w:sz w:val="22"/>
                <w:szCs w:val="22"/>
              </w:rPr>
            </w:pPr>
            <w:r w:rsidRPr="00FB7152">
              <w:rPr>
                <w:sz w:val="22"/>
                <w:szCs w:val="22"/>
              </w:rPr>
              <w:t>2</w:t>
            </w:r>
          </w:p>
        </w:tc>
      </w:tr>
      <w:tr w:rsidR="004D6D6A" w:rsidRPr="00FB7152" w14:paraId="56312C0A"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38AD0890" w14:textId="77777777" w:rsidR="004D6D6A" w:rsidRPr="00FB7152" w:rsidRDefault="004D6D6A" w:rsidP="004D6D6A">
            <w:pPr>
              <w:rPr>
                <w:sz w:val="22"/>
                <w:szCs w:val="22"/>
              </w:rPr>
            </w:pPr>
            <w:r w:rsidRPr="00FB7152">
              <w:rPr>
                <w:sz w:val="22"/>
                <w:szCs w:val="22"/>
              </w:rPr>
              <w:t>Lannion Trégor communauté</w:t>
            </w:r>
          </w:p>
        </w:tc>
        <w:tc>
          <w:tcPr>
            <w:tcW w:w="1773" w:type="dxa"/>
            <w:tcBorders>
              <w:bottom w:val="single" w:sz="4" w:space="0" w:color="000000"/>
              <w:right w:val="single" w:sz="4" w:space="0" w:color="000000"/>
            </w:tcBorders>
            <w:shd w:val="clear" w:color="auto" w:fill="auto"/>
            <w:vAlign w:val="bottom"/>
          </w:tcPr>
          <w:p w14:paraId="612E47FD"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bottom"/>
          </w:tcPr>
          <w:p w14:paraId="478CA048"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78EDCF28" w14:textId="77777777" w:rsidR="004D6D6A" w:rsidRPr="00FB7152" w:rsidRDefault="004D6D6A" w:rsidP="004D6D6A">
            <w:pPr>
              <w:rPr>
                <w:sz w:val="22"/>
                <w:szCs w:val="22"/>
              </w:rPr>
            </w:pPr>
            <w:r w:rsidRPr="00FB7152">
              <w:rPr>
                <w:sz w:val="22"/>
                <w:szCs w:val="22"/>
              </w:rPr>
              <w:t>2</w:t>
            </w:r>
          </w:p>
        </w:tc>
      </w:tr>
      <w:tr w:rsidR="004D6D6A" w:rsidRPr="00FB7152" w14:paraId="5B7A0A88"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377354E0" w14:textId="77777777" w:rsidR="004D6D6A" w:rsidRPr="00FB7152" w:rsidRDefault="004D6D6A" w:rsidP="004D6D6A">
            <w:pPr>
              <w:rPr>
                <w:sz w:val="22"/>
                <w:szCs w:val="22"/>
              </w:rPr>
            </w:pPr>
            <w:r w:rsidRPr="00FB7152">
              <w:rPr>
                <w:sz w:val="22"/>
                <w:szCs w:val="22"/>
              </w:rPr>
              <w:t>Lorient</w:t>
            </w:r>
          </w:p>
        </w:tc>
        <w:tc>
          <w:tcPr>
            <w:tcW w:w="1773" w:type="dxa"/>
            <w:tcBorders>
              <w:bottom w:val="single" w:sz="4" w:space="0" w:color="000000"/>
              <w:right w:val="single" w:sz="4" w:space="0" w:color="000000"/>
            </w:tcBorders>
            <w:shd w:val="clear" w:color="auto" w:fill="auto"/>
            <w:vAlign w:val="bottom"/>
          </w:tcPr>
          <w:p w14:paraId="5E8BD5A9" w14:textId="77777777" w:rsidR="004D6D6A" w:rsidRPr="00FB7152" w:rsidRDefault="004D6D6A" w:rsidP="004D6D6A">
            <w:pPr>
              <w:rPr>
                <w:sz w:val="22"/>
                <w:szCs w:val="22"/>
              </w:rPr>
            </w:pPr>
            <w:r w:rsidRPr="00FB7152">
              <w:rPr>
                <w:sz w:val="22"/>
                <w:szCs w:val="22"/>
              </w:rPr>
              <w:t>4</w:t>
            </w:r>
          </w:p>
        </w:tc>
        <w:tc>
          <w:tcPr>
            <w:tcW w:w="1985" w:type="dxa"/>
            <w:tcBorders>
              <w:bottom w:val="single" w:sz="4" w:space="0" w:color="000000"/>
              <w:right w:val="single" w:sz="4" w:space="0" w:color="000000"/>
            </w:tcBorders>
            <w:shd w:val="clear" w:color="auto" w:fill="auto"/>
            <w:vAlign w:val="bottom"/>
          </w:tcPr>
          <w:p w14:paraId="3590AEC1" w14:textId="77777777" w:rsidR="004D6D6A" w:rsidRPr="00FB7152" w:rsidRDefault="004D6D6A" w:rsidP="004D6D6A">
            <w:pPr>
              <w:rPr>
                <w:sz w:val="22"/>
                <w:szCs w:val="22"/>
              </w:rPr>
            </w:pPr>
            <w:r w:rsidRPr="00FB7152">
              <w:rPr>
                <w:sz w:val="22"/>
                <w:szCs w:val="22"/>
              </w:rPr>
              <w:t>2</w:t>
            </w:r>
          </w:p>
        </w:tc>
        <w:tc>
          <w:tcPr>
            <w:tcW w:w="1275" w:type="dxa"/>
            <w:tcBorders>
              <w:bottom w:val="single" w:sz="4" w:space="0" w:color="000000"/>
              <w:right w:val="single" w:sz="4" w:space="0" w:color="000000"/>
            </w:tcBorders>
            <w:shd w:val="clear" w:color="auto" w:fill="auto"/>
            <w:vAlign w:val="bottom"/>
          </w:tcPr>
          <w:p w14:paraId="0A8CED58" w14:textId="77777777" w:rsidR="004D6D6A" w:rsidRPr="00FB7152" w:rsidRDefault="004D6D6A" w:rsidP="004D6D6A">
            <w:pPr>
              <w:rPr>
                <w:sz w:val="22"/>
                <w:szCs w:val="22"/>
              </w:rPr>
            </w:pPr>
            <w:r w:rsidRPr="00FB7152">
              <w:rPr>
                <w:sz w:val="22"/>
                <w:szCs w:val="22"/>
              </w:rPr>
              <w:t>6</w:t>
            </w:r>
          </w:p>
        </w:tc>
      </w:tr>
      <w:tr w:rsidR="004D6D6A" w:rsidRPr="00FB7152" w14:paraId="4389EED8"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73F2DAC5" w14:textId="77777777" w:rsidR="004D6D6A" w:rsidRPr="00FB7152" w:rsidRDefault="004D6D6A" w:rsidP="004D6D6A">
            <w:pPr>
              <w:rPr>
                <w:sz w:val="22"/>
                <w:szCs w:val="22"/>
              </w:rPr>
            </w:pPr>
            <w:r w:rsidRPr="00FB7152">
              <w:rPr>
                <w:sz w:val="22"/>
                <w:szCs w:val="22"/>
              </w:rPr>
              <w:t xml:space="preserve">Loudéac communauté Bretagne Centre </w:t>
            </w:r>
          </w:p>
        </w:tc>
        <w:tc>
          <w:tcPr>
            <w:tcW w:w="1773" w:type="dxa"/>
            <w:tcBorders>
              <w:bottom w:val="single" w:sz="4" w:space="0" w:color="000000"/>
              <w:right w:val="single" w:sz="4" w:space="0" w:color="000000"/>
            </w:tcBorders>
            <w:shd w:val="clear" w:color="auto" w:fill="auto"/>
            <w:vAlign w:val="bottom"/>
          </w:tcPr>
          <w:p w14:paraId="46BFAFD4"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bottom"/>
          </w:tcPr>
          <w:p w14:paraId="42C92006"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38DE4F03" w14:textId="77777777" w:rsidR="004D6D6A" w:rsidRPr="00FB7152" w:rsidRDefault="004D6D6A" w:rsidP="004D6D6A">
            <w:pPr>
              <w:rPr>
                <w:sz w:val="22"/>
                <w:szCs w:val="22"/>
              </w:rPr>
            </w:pPr>
            <w:r w:rsidRPr="00FB7152">
              <w:rPr>
                <w:sz w:val="22"/>
                <w:szCs w:val="22"/>
              </w:rPr>
              <w:t>2</w:t>
            </w:r>
          </w:p>
        </w:tc>
      </w:tr>
      <w:tr w:rsidR="004D6D6A" w:rsidRPr="00FB7152" w14:paraId="22C115AD"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1D9CBC9F" w14:textId="77777777" w:rsidR="004D6D6A" w:rsidRPr="00FB7152" w:rsidRDefault="004D6D6A" w:rsidP="004D6D6A">
            <w:pPr>
              <w:rPr>
                <w:sz w:val="22"/>
                <w:szCs w:val="22"/>
              </w:rPr>
            </w:pPr>
            <w:r w:rsidRPr="00FB7152">
              <w:rPr>
                <w:sz w:val="22"/>
                <w:szCs w:val="22"/>
              </w:rPr>
              <w:t>Morlaix</w:t>
            </w:r>
          </w:p>
        </w:tc>
        <w:tc>
          <w:tcPr>
            <w:tcW w:w="1773" w:type="dxa"/>
            <w:tcBorders>
              <w:bottom w:val="single" w:sz="4" w:space="0" w:color="000000"/>
              <w:right w:val="single" w:sz="4" w:space="0" w:color="000000"/>
            </w:tcBorders>
            <w:shd w:val="clear" w:color="auto" w:fill="auto"/>
            <w:vAlign w:val="bottom"/>
          </w:tcPr>
          <w:p w14:paraId="20FCE5AC"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bottom"/>
          </w:tcPr>
          <w:p w14:paraId="2103BD05"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277731E0" w14:textId="77777777" w:rsidR="004D6D6A" w:rsidRPr="00FB7152" w:rsidRDefault="004D6D6A" w:rsidP="004D6D6A">
            <w:pPr>
              <w:rPr>
                <w:sz w:val="22"/>
                <w:szCs w:val="22"/>
              </w:rPr>
            </w:pPr>
            <w:r w:rsidRPr="00FB7152">
              <w:rPr>
                <w:sz w:val="22"/>
                <w:szCs w:val="22"/>
              </w:rPr>
              <w:t>2</w:t>
            </w:r>
          </w:p>
        </w:tc>
      </w:tr>
      <w:tr w:rsidR="004D6D6A" w:rsidRPr="00FB7152" w14:paraId="3BC0E834"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64694345" w14:textId="77777777" w:rsidR="004D6D6A" w:rsidRPr="00FB7152" w:rsidRDefault="004D6D6A" w:rsidP="004D6D6A">
            <w:pPr>
              <w:rPr>
                <w:sz w:val="22"/>
                <w:szCs w:val="22"/>
              </w:rPr>
            </w:pPr>
            <w:r w:rsidRPr="00FB7152">
              <w:rPr>
                <w:sz w:val="22"/>
                <w:szCs w:val="22"/>
              </w:rPr>
              <w:t>Ploërmel - Cœur de Bretagne</w:t>
            </w:r>
          </w:p>
        </w:tc>
        <w:tc>
          <w:tcPr>
            <w:tcW w:w="1773" w:type="dxa"/>
            <w:tcBorders>
              <w:bottom w:val="single" w:sz="4" w:space="0" w:color="000000"/>
              <w:right w:val="single" w:sz="4" w:space="0" w:color="000000"/>
            </w:tcBorders>
            <w:shd w:val="clear" w:color="auto" w:fill="auto"/>
            <w:vAlign w:val="bottom"/>
          </w:tcPr>
          <w:p w14:paraId="35469B76"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bottom"/>
          </w:tcPr>
          <w:p w14:paraId="70C6DF32"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186D7F7F" w14:textId="77777777" w:rsidR="004D6D6A" w:rsidRPr="00FB7152" w:rsidRDefault="004D6D6A" w:rsidP="004D6D6A">
            <w:pPr>
              <w:rPr>
                <w:sz w:val="22"/>
                <w:szCs w:val="22"/>
              </w:rPr>
            </w:pPr>
            <w:r w:rsidRPr="00FB7152">
              <w:rPr>
                <w:sz w:val="22"/>
                <w:szCs w:val="22"/>
              </w:rPr>
              <w:t>2</w:t>
            </w:r>
          </w:p>
        </w:tc>
      </w:tr>
      <w:tr w:rsidR="004D6D6A" w:rsidRPr="00FB7152" w14:paraId="1F861624"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7298EE27" w14:textId="77777777" w:rsidR="004D6D6A" w:rsidRPr="00FB7152" w:rsidRDefault="004D6D6A" w:rsidP="004D6D6A">
            <w:pPr>
              <w:rPr>
                <w:sz w:val="22"/>
                <w:szCs w:val="22"/>
              </w:rPr>
            </w:pPr>
            <w:r w:rsidRPr="00FB7152">
              <w:rPr>
                <w:sz w:val="22"/>
                <w:szCs w:val="22"/>
              </w:rPr>
              <w:t>Pontivy</w:t>
            </w:r>
          </w:p>
        </w:tc>
        <w:tc>
          <w:tcPr>
            <w:tcW w:w="1773" w:type="dxa"/>
            <w:tcBorders>
              <w:bottom w:val="single" w:sz="4" w:space="0" w:color="000000"/>
              <w:right w:val="single" w:sz="4" w:space="0" w:color="000000"/>
            </w:tcBorders>
            <w:shd w:val="clear" w:color="auto" w:fill="auto"/>
            <w:vAlign w:val="bottom"/>
          </w:tcPr>
          <w:p w14:paraId="6FF53125"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bottom"/>
          </w:tcPr>
          <w:p w14:paraId="2C6B56B2"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2CE9C70D" w14:textId="77777777" w:rsidR="004D6D6A" w:rsidRPr="00FB7152" w:rsidRDefault="004D6D6A" w:rsidP="004D6D6A">
            <w:pPr>
              <w:rPr>
                <w:sz w:val="22"/>
                <w:szCs w:val="22"/>
              </w:rPr>
            </w:pPr>
            <w:r w:rsidRPr="00FB7152">
              <w:rPr>
                <w:sz w:val="22"/>
                <w:szCs w:val="22"/>
              </w:rPr>
              <w:t>2</w:t>
            </w:r>
          </w:p>
        </w:tc>
      </w:tr>
      <w:tr w:rsidR="004D6D6A" w:rsidRPr="00FB7152" w14:paraId="16A361E1"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760C2370" w14:textId="77777777" w:rsidR="004D6D6A" w:rsidRPr="00FB7152" w:rsidRDefault="004D6D6A" w:rsidP="004D6D6A">
            <w:pPr>
              <w:rPr>
                <w:sz w:val="22"/>
                <w:szCs w:val="22"/>
              </w:rPr>
            </w:pPr>
            <w:r w:rsidRPr="00FB7152">
              <w:rPr>
                <w:sz w:val="22"/>
                <w:szCs w:val="22"/>
              </w:rPr>
              <w:t>Redon agglomération</w:t>
            </w:r>
          </w:p>
        </w:tc>
        <w:tc>
          <w:tcPr>
            <w:tcW w:w="1773" w:type="dxa"/>
            <w:tcBorders>
              <w:bottom w:val="single" w:sz="4" w:space="0" w:color="000000"/>
              <w:right w:val="single" w:sz="4" w:space="0" w:color="000000"/>
            </w:tcBorders>
            <w:shd w:val="clear" w:color="auto" w:fill="auto"/>
            <w:vAlign w:val="bottom"/>
          </w:tcPr>
          <w:p w14:paraId="4AB88103"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bottom"/>
          </w:tcPr>
          <w:p w14:paraId="233A3DB6"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0C5E3EFF" w14:textId="77777777" w:rsidR="004D6D6A" w:rsidRPr="00FB7152" w:rsidRDefault="004D6D6A" w:rsidP="004D6D6A">
            <w:pPr>
              <w:rPr>
                <w:sz w:val="22"/>
                <w:szCs w:val="22"/>
              </w:rPr>
            </w:pPr>
            <w:r w:rsidRPr="00FB7152">
              <w:rPr>
                <w:sz w:val="22"/>
                <w:szCs w:val="22"/>
              </w:rPr>
              <w:t>2</w:t>
            </w:r>
          </w:p>
        </w:tc>
      </w:tr>
      <w:tr w:rsidR="004D6D6A" w:rsidRPr="00FB7152" w14:paraId="2DD063A1"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14EEB2C8" w14:textId="77777777" w:rsidR="004D6D6A" w:rsidRPr="00FB7152" w:rsidRDefault="004D6D6A" w:rsidP="004D6D6A">
            <w:pPr>
              <w:rPr>
                <w:sz w:val="22"/>
                <w:szCs w:val="22"/>
              </w:rPr>
            </w:pPr>
            <w:r w:rsidRPr="00FB7152">
              <w:rPr>
                <w:sz w:val="22"/>
                <w:szCs w:val="22"/>
              </w:rPr>
              <w:t>Rennes</w:t>
            </w:r>
          </w:p>
        </w:tc>
        <w:tc>
          <w:tcPr>
            <w:tcW w:w="1773" w:type="dxa"/>
            <w:tcBorders>
              <w:bottom w:val="single" w:sz="4" w:space="0" w:color="000000"/>
              <w:right w:val="single" w:sz="4" w:space="0" w:color="000000"/>
            </w:tcBorders>
            <w:shd w:val="clear" w:color="auto" w:fill="auto"/>
            <w:vAlign w:val="bottom"/>
          </w:tcPr>
          <w:p w14:paraId="244D656B" w14:textId="77777777" w:rsidR="004D6D6A" w:rsidRPr="00FB7152" w:rsidRDefault="004D6D6A" w:rsidP="004D6D6A">
            <w:pPr>
              <w:rPr>
                <w:sz w:val="22"/>
                <w:szCs w:val="22"/>
              </w:rPr>
            </w:pPr>
            <w:r w:rsidRPr="00FB7152">
              <w:rPr>
                <w:sz w:val="22"/>
                <w:szCs w:val="22"/>
              </w:rPr>
              <w:t>9</w:t>
            </w:r>
          </w:p>
        </w:tc>
        <w:tc>
          <w:tcPr>
            <w:tcW w:w="1985" w:type="dxa"/>
            <w:tcBorders>
              <w:bottom w:val="single" w:sz="4" w:space="0" w:color="000000"/>
              <w:right w:val="single" w:sz="4" w:space="0" w:color="000000"/>
            </w:tcBorders>
            <w:shd w:val="clear" w:color="auto" w:fill="auto"/>
            <w:vAlign w:val="bottom"/>
          </w:tcPr>
          <w:p w14:paraId="48388DA4" w14:textId="77777777" w:rsidR="004D6D6A" w:rsidRPr="00FB7152" w:rsidRDefault="004D6D6A" w:rsidP="004D6D6A">
            <w:pPr>
              <w:rPr>
                <w:sz w:val="22"/>
                <w:szCs w:val="22"/>
              </w:rPr>
            </w:pPr>
            <w:r w:rsidRPr="00FB7152">
              <w:rPr>
                <w:sz w:val="22"/>
                <w:szCs w:val="22"/>
              </w:rPr>
              <w:t>5</w:t>
            </w:r>
          </w:p>
        </w:tc>
        <w:tc>
          <w:tcPr>
            <w:tcW w:w="1275" w:type="dxa"/>
            <w:tcBorders>
              <w:bottom w:val="single" w:sz="4" w:space="0" w:color="000000"/>
              <w:right w:val="single" w:sz="4" w:space="0" w:color="000000"/>
            </w:tcBorders>
            <w:shd w:val="clear" w:color="auto" w:fill="auto"/>
            <w:vAlign w:val="bottom"/>
          </w:tcPr>
          <w:p w14:paraId="3C9EA944" w14:textId="77777777" w:rsidR="004D6D6A" w:rsidRPr="00FB7152" w:rsidRDefault="004D6D6A" w:rsidP="004D6D6A">
            <w:pPr>
              <w:rPr>
                <w:sz w:val="22"/>
                <w:szCs w:val="22"/>
              </w:rPr>
            </w:pPr>
            <w:r w:rsidRPr="00FB7152">
              <w:rPr>
                <w:sz w:val="22"/>
                <w:szCs w:val="22"/>
              </w:rPr>
              <w:t>14</w:t>
            </w:r>
          </w:p>
        </w:tc>
      </w:tr>
      <w:tr w:rsidR="004D6D6A" w:rsidRPr="00FB7152" w14:paraId="7D33BE90"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2E8AEDBB" w14:textId="77777777" w:rsidR="004D6D6A" w:rsidRPr="00FB7152" w:rsidRDefault="004D6D6A" w:rsidP="004D6D6A">
            <w:pPr>
              <w:rPr>
                <w:sz w:val="22"/>
                <w:szCs w:val="22"/>
              </w:rPr>
            </w:pPr>
            <w:r w:rsidRPr="00FB7152">
              <w:rPr>
                <w:sz w:val="22"/>
                <w:szCs w:val="22"/>
              </w:rPr>
              <w:t>Saint Brieuc</w:t>
            </w:r>
          </w:p>
        </w:tc>
        <w:tc>
          <w:tcPr>
            <w:tcW w:w="1773" w:type="dxa"/>
            <w:tcBorders>
              <w:bottom w:val="single" w:sz="4" w:space="0" w:color="000000"/>
              <w:right w:val="single" w:sz="4" w:space="0" w:color="000000"/>
            </w:tcBorders>
            <w:shd w:val="clear" w:color="auto" w:fill="auto"/>
            <w:vAlign w:val="bottom"/>
          </w:tcPr>
          <w:p w14:paraId="22CEFB66" w14:textId="77777777" w:rsidR="004D6D6A" w:rsidRPr="00FB7152" w:rsidRDefault="004D6D6A" w:rsidP="004D6D6A">
            <w:pPr>
              <w:rPr>
                <w:sz w:val="22"/>
                <w:szCs w:val="22"/>
              </w:rPr>
            </w:pPr>
            <w:r w:rsidRPr="00FB7152">
              <w:rPr>
                <w:sz w:val="22"/>
                <w:szCs w:val="22"/>
              </w:rPr>
              <w:t>3</w:t>
            </w:r>
          </w:p>
        </w:tc>
        <w:tc>
          <w:tcPr>
            <w:tcW w:w="1985" w:type="dxa"/>
            <w:tcBorders>
              <w:bottom w:val="single" w:sz="4" w:space="0" w:color="000000"/>
              <w:right w:val="single" w:sz="4" w:space="0" w:color="000000"/>
            </w:tcBorders>
            <w:shd w:val="clear" w:color="auto" w:fill="auto"/>
            <w:vAlign w:val="bottom"/>
          </w:tcPr>
          <w:p w14:paraId="798F3112" w14:textId="77777777" w:rsidR="004D6D6A" w:rsidRPr="00FB7152" w:rsidRDefault="004D6D6A" w:rsidP="004D6D6A">
            <w:pPr>
              <w:rPr>
                <w:sz w:val="22"/>
                <w:szCs w:val="22"/>
              </w:rPr>
            </w:pPr>
            <w:r w:rsidRPr="00FB7152">
              <w:rPr>
                <w:sz w:val="22"/>
                <w:szCs w:val="22"/>
              </w:rPr>
              <w:t>2</w:t>
            </w:r>
          </w:p>
        </w:tc>
        <w:tc>
          <w:tcPr>
            <w:tcW w:w="1275" w:type="dxa"/>
            <w:tcBorders>
              <w:bottom w:val="single" w:sz="4" w:space="0" w:color="000000"/>
              <w:right w:val="single" w:sz="4" w:space="0" w:color="000000"/>
            </w:tcBorders>
            <w:shd w:val="clear" w:color="auto" w:fill="auto"/>
            <w:vAlign w:val="bottom"/>
          </w:tcPr>
          <w:p w14:paraId="055A8883" w14:textId="77777777" w:rsidR="004D6D6A" w:rsidRPr="00FB7152" w:rsidRDefault="004D6D6A" w:rsidP="004D6D6A">
            <w:pPr>
              <w:rPr>
                <w:sz w:val="22"/>
                <w:szCs w:val="22"/>
              </w:rPr>
            </w:pPr>
            <w:r w:rsidRPr="00FB7152">
              <w:rPr>
                <w:sz w:val="22"/>
                <w:szCs w:val="22"/>
              </w:rPr>
              <w:t>5</w:t>
            </w:r>
          </w:p>
        </w:tc>
      </w:tr>
      <w:tr w:rsidR="004D6D6A" w:rsidRPr="00FB7152" w14:paraId="463E5447"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45228443" w14:textId="77777777" w:rsidR="004D6D6A" w:rsidRPr="00FB7152" w:rsidRDefault="004D6D6A" w:rsidP="004D6D6A">
            <w:pPr>
              <w:rPr>
                <w:sz w:val="22"/>
                <w:szCs w:val="22"/>
              </w:rPr>
            </w:pPr>
            <w:r w:rsidRPr="00FB7152">
              <w:rPr>
                <w:sz w:val="22"/>
                <w:szCs w:val="22"/>
              </w:rPr>
              <w:t>Saint Malo</w:t>
            </w:r>
          </w:p>
        </w:tc>
        <w:tc>
          <w:tcPr>
            <w:tcW w:w="1773" w:type="dxa"/>
            <w:tcBorders>
              <w:bottom w:val="single" w:sz="4" w:space="0" w:color="000000"/>
              <w:right w:val="single" w:sz="4" w:space="0" w:color="000000"/>
            </w:tcBorders>
            <w:shd w:val="clear" w:color="auto" w:fill="auto"/>
            <w:vAlign w:val="bottom"/>
          </w:tcPr>
          <w:p w14:paraId="5838D22F" w14:textId="77777777" w:rsidR="004D6D6A" w:rsidRPr="00FB7152" w:rsidRDefault="004D6D6A" w:rsidP="004D6D6A">
            <w:pPr>
              <w:rPr>
                <w:sz w:val="22"/>
                <w:szCs w:val="22"/>
              </w:rPr>
            </w:pPr>
            <w:r w:rsidRPr="00FB7152">
              <w:rPr>
                <w:sz w:val="22"/>
                <w:szCs w:val="22"/>
              </w:rPr>
              <w:t>2</w:t>
            </w:r>
          </w:p>
        </w:tc>
        <w:tc>
          <w:tcPr>
            <w:tcW w:w="1985" w:type="dxa"/>
            <w:tcBorders>
              <w:bottom w:val="single" w:sz="4" w:space="0" w:color="000000"/>
              <w:right w:val="single" w:sz="4" w:space="0" w:color="000000"/>
            </w:tcBorders>
            <w:shd w:val="clear" w:color="auto" w:fill="auto"/>
            <w:vAlign w:val="bottom"/>
          </w:tcPr>
          <w:p w14:paraId="16E438BB"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4C6127BD" w14:textId="77777777" w:rsidR="004D6D6A" w:rsidRPr="00FB7152" w:rsidRDefault="004D6D6A" w:rsidP="004D6D6A">
            <w:pPr>
              <w:rPr>
                <w:sz w:val="22"/>
                <w:szCs w:val="22"/>
              </w:rPr>
            </w:pPr>
            <w:r w:rsidRPr="00FB7152">
              <w:rPr>
                <w:sz w:val="22"/>
                <w:szCs w:val="22"/>
              </w:rPr>
              <w:t>3</w:t>
            </w:r>
          </w:p>
        </w:tc>
      </w:tr>
      <w:tr w:rsidR="004D6D6A" w:rsidRPr="00FB7152" w14:paraId="7D27B986"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603400BB" w14:textId="77777777" w:rsidR="004D6D6A" w:rsidRPr="00FB7152" w:rsidRDefault="004D6D6A" w:rsidP="004D6D6A">
            <w:pPr>
              <w:rPr>
                <w:sz w:val="22"/>
                <w:szCs w:val="22"/>
              </w:rPr>
            </w:pPr>
            <w:r w:rsidRPr="00FB7152">
              <w:rPr>
                <w:sz w:val="22"/>
                <w:szCs w:val="22"/>
              </w:rPr>
              <w:t>Vallons de Vilaine</w:t>
            </w:r>
          </w:p>
        </w:tc>
        <w:tc>
          <w:tcPr>
            <w:tcW w:w="1773" w:type="dxa"/>
            <w:tcBorders>
              <w:bottom w:val="single" w:sz="4" w:space="0" w:color="000000"/>
              <w:right w:val="single" w:sz="4" w:space="0" w:color="000000"/>
            </w:tcBorders>
            <w:shd w:val="clear" w:color="auto" w:fill="auto"/>
            <w:vAlign w:val="bottom"/>
          </w:tcPr>
          <w:p w14:paraId="460CF713"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bottom"/>
          </w:tcPr>
          <w:p w14:paraId="7A6F7861"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216A1155" w14:textId="77777777" w:rsidR="004D6D6A" w:rsidRPr="00FB7152" w:rsidRDefault="004D6D6A" w:rsidP="004D6D6A">
            <w:pPr>
              <w:rPr>
                <w:sz w:val="22"/>
                <w:szCs w:val="22"/>
              </w:rPr>
            </w:pPr>
            <w:r w:rsidRPr="00FB7152">
              <w:rPr>
                <w:sz w:val="22"/>
                <w:szCs w:val="22"/>
              </w:rPr>
              <w:t>2</w:t>
            </w:r>
          </w:p>
        </w:tc>
      </w:tr>
      <w:tr w:rsidR="004D6D6A" w:rsidRPr="00FB7152" w14:paraId="2C85A53E"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78054D1A" w14:textId="77777777" w:rsidR="004D6D6A" w:rsidRPr="00FB7152" w:rsidRDefault="004D6D6A" w:rsidP="004D6D6A">
            <w:pPr>
              <w:rPr>
                <w:sz w:val="22"/>
                <w:szCs w:val="22"/>
              </w:rPr>
            </w:pPr>
            <w:r w:rsidRPr="00FB7152">
              <w:rPr>
                <w:sz w:val="22"/>
                <w:szCs w:val="22"/>
              </w:rPr>
              <w:t>Vannes</w:t>
            </w:r>
          </w:p>
        </w:tc>
        <w:tc>
          <w:tcPr>
            <w:tcW w:w="1773" w:type="dxa"/>
            <w:tcBorders>
              <w:bottom w:val="single" w:sz="4" w:space="0" w:color="000000"/>
              <w:right w:val="single" w:sz="4" w:space="0" w:color="000000"/>
            </w:tcBorders>
            <w:shd w:val="clear" w:color="auto" w:fill="auto"/>
            <w:vAlign w:val="bottom"/>
          </w:tcPr>
          <w:p w14:paraId="7E6BCF5C" w14:textId="77777777" w:rsidR="004D6D6A" w:rsidRPr="00FB7152" w:rsidRDefault="004D6D6A" w:rsidP="004D6D6A">
            <w:pPr>
              <w:rPr>
                <w:sz w:val="22"/>
                <w:szCs w:val="22"/>
              </w:rPr>
            </w:pPr>
            <w:r w:rsidRPr="00FB7152">
              <w:rPr>
                <w:sz w:val="22"/>
                <w:szCs w:val="22"/>
              </w:rPr>
              <w:t>2</w:t>
            </w:r>
          </w:p>
        </w:tc>
        <w:tc>
          <w:tcPr>
            <w:tcW w:w="1985" w:type="dxa"/>
            <w:tcBorders>
              <w:bottom w:val="single" w:sz="4" w:space="0" w:color="000000"/>
              <w:right w:val="single" w:sz="4" w:space="0" w:color="000000"/>
            </w:tcBorders>
            <w:shd w:val="clear" w:color="auto" w:fill="auto"/>
            <w:vAlign w:val="bottom"/>
          </w:tcPr>
          <w:p w14:paraId="08FEF270" w14:textId="77777777" w:rsidR="004D6D6A" w:rsidRPr="00FB7152" w:rsidRDefault="004D6D6A" w:rsidP="004D6D6A">
            <w:pPr>
              <w:rPr>
                <w:sz w:val="22"/>
                <w:szCs w:val="22"/>
              </w:rPr>
            </w:pPr>
            <w:r w:rsidRPr="00FB7152">
              <w:rPr>
                <w:sz w:val="22"/>
                <w:szCs w:val="22"/>
              </w:rPr>
              <w:t>2</w:t>
            </w:r>
          </w:p>
        </w:tc>
        <w:tc>
          <w:tcPr>
            <w:tcW w:w="1275" w:type="dxa"/>
            <w:tcBorders>
              <w:bottom w:val="single" w:sz="4" w:space="0" w:color="000000"/>
              <w:right w:val="single" w:sz="4" w:space="0" w:color="000000"/>
            </w:tcBorders>
            <w:shd w:val="clear" w:color="auto" w:fill="auto"/>
            <w:vAlign w:val="bottom"/>
          </w:tcPr>
          <w:p w14:paraId="37A76976" w14:textId="77777777" w:rsidR="004D6D6A" w:rsidRPr="00FB7152" w:rsidRDefault="004D6D6A" w:rsidP="004D6D6A">
            <w:pPr>
              <w:rPr>
                <w:sz w:val="22"/>
                <w:szCs w:val="22"/>
              </w:rPr>
            </w:pPr>
            <w:r w:rsidRPr="00FB7152">
              <w:rPr>
                <w:sz w:val="22"/>
                <w:szCs w:val="22"/>
              </w:rPr>
              <w:t>4</w:t>
            </w:r>
          </w:p>
        </w:tc>
      </w:tr>
      <w:tr w:rsidR="004D6D6A" w:rsidRPr="00FB7152" w14:paraId="51940903"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1E20F90B" w14:textId="77777777" w:rsidR="004D6D6A" w:rsidRPr="00FB7152" w:rsidRDefault="004D6D6A" w:rsidP="004D6D6A">
            <w:pPr>
              <w:rPr>
                <w:sz w:val="22"/>
                <w:szCs w:val="22"/>
              </w:rPr>
            </w:pPr>
            <w:r w:rsidRPr="00FB7152">
              <w:rPr>
                <w:sz w:val="22"/>
                <w:szCs w:val="22"/>
              </w:rPr>
              <w:t>Vitré - Porte de Bretagne</w:t>
            </w:r>
          </w:p>
        </w:tc>
        <w:tc>
          <w:tcPr>
            <w:tcW w:w="1773" w:type="dxa"/>
            <w:tcBorders>
              <w:bottom w:val="single" w:sz="4" w:space="0" w:color="000000"/>
              <w:right w:val="single" w:sz="4" w:space="0" w:color="000000"/>
            </w:tcBorders>
            <w:shd w:val="clear" w:color="auto" w:fill="auto"/>
            <w:vAlign w:val="bottom"/>
          </w:tcPr>
          <w:p w14:paraId="71FED357" w14:textId="77777777" w:rsidR="004D6D6A" w:rsidRPr="00FB7152" w:rsidRDefault="004D6D6A" w:rsidP="004D6D6A">
            <w:pPr>
              <w:rPr>
                <w:sz w:val="22"/>
                <w:szCs w:val="22"/>
              </w:rPr>
            </w:pPr>
            <w:r w:rsidRPr="00FB7152">
              <w:rPr>
                <w:sz w:val="22"/>
                <w:szCs w:val="22"/>
              </w:rPr>
              <w:t>1</w:t>
            </w:r>
          </w:p>
        </w:tc>
        <w:tc>
          <w:tcPr>
            <w:tcW w:w="1985" w:type="dxa"/>
            <w:tcBorders>
              <w:bottom w:val="single" w:sz="4" w:space="0" w:color="000000"/>
              <w:right w:val="single" w:sz="4" w:space="0" w:color="000000"/>
            </w:tcBorders>
            <w:shd w:val="clear" w:color="auto" w:fill="auto"/>
            <w:vAlign w:val="bottom"/>
          </w:tcPr>
          <w:p w14:paraId="57FEA139" w14:textId="77777777" w:rsidR="004D6D6A" w:rsidRPr="00FB7152" w:rsidRDefault="004D6D6A" w:rsidP="004D6D6A">
            <w:pPr>
              <w:rPr>
                <w:sz w:val="22"/>
                <w:szCs w:val="22"/>
              </w:rPr>
            </w:pPr>
            <w:r w:rsidRPr="00FB7152">
              <w:rPr>
                <w:sz w:val="22"/>
                <w:szCs w:val="22"/>
              </w:rPr>
              <w:t>1</w:t>
            </w:r>
          </w:p>
        </w:tc>
        <w:tc>
          <w:tcPr>
            <w:tcW w:w="1275" w:type="dxa"/>
            <w:tcBorders>
              <w:bottom w:val="single" w:sz="4" w:space="0" w:color="000000"/>
              <w:right w:val="single" w:sz="4" w:space="0" w:color="000000"/>
            </w:tcBorders>
            <w:shd w:val="clear" w:color="auto" w:fill="auto"/>
            <w:vAlign w:val="bottom"/>
          </w:tcPr>
          <w:p w14:paraId="5E7BE1D8" w14:textId="77777777" w:rsidR="004D6D6A" w:rsidRPr="00FB7152" w:rsidRDefault="004D6D6A" w:rsidP="004D6D6A">
            <w:pPr>
              <w:rPr>
                <w:sz w:val="22"/>
                <w:szCs w:val="22"/>
              </w:rPr>
            </w:pPr>
            <w:r w:rsidRPr="00FB7152">
              <w:rPr>
                <w:sz w:val="22"/>
                <w:szCs w:val="22"/>
              </w:rPr>
              <w:t>2</w:t>
            </w:r>
          </w:p>
        </w:tc>
      </w:tr>
      <w:tr w:rsidR="004D6D6A" w:rsidRPr="004D6D6A" w14:paraId="373FAF68" w14:textId="77777777" w:rsidTr="002375BB">
        <w:trPr>
          <w:trHeight w:val="288"/>
        </w:trPr>
        <w:tc>
          <w:tcPr>
            <w:tcW w:w="3397" w:type="dxa"/>
            <w:tcBorders>
              <w:left w:val="single" w:sz="4" w:space="0" w:color="000000"/>
              <w:bottom w:val="single" w:sz="4" w:space="0" w:color="000000"/>
              <w:right w:val="single" w:sz="4" w:space="0" w:color="000000"/>
            </w:tcBorders>
            <w:shd w:val="clear" w:color="auto" w:fill="auto"/>
            <w:tcMar>
              <w:left w:w="65" w:type="dxa"/>
            </w:tcMar>
            <w:vAlign w:val="bottom"/>
          </w:tcPr>
          <w:p w14:paraId="372AA75C" w14:textId="77777777" w:rsidR="004D6D6A" w:rsidRPr="004D6D6A" w:rsidRDefault="004D6D6A" w:rsidP="004D6D6A">
            <w:pPr>
              <w:rPr>
                <w:b/>
                <w:sz w:val="22"/>
                <w:szCs w:val="22"/>
              </w:rPr>
            </w:pPr>
            <w:r w:rsidRPr="004D6D6A">
              <w:rPr>
                <w:b/>
                <w:sz w:val="22"/>
                <w:szCs w:val="22"/>
              </w:rPr>
              <w:t>TOTAL</w:t>
            </w:r>
          </w:p>
        </w:tc>
        <w:tc>
          <w:tcPr>
            <w:tcW w:w="1773" w:type="dxa"/>
            <w:tcBorders>
              <w:bottom w:val="single" w:sz="4" w:space="0" w:color="000000"/>
              <w:right w:val="single" w:sz="4" w:space="0" w:color="000000"/>
            </w:tcBorders>
            <w:shd w:val="clear" w:color="auto" w:fill="auto"/>
            <w:vAlign w:val="bottom"/>
          </w:tcPr>
          <w:p w14:paraId="7A634424" w14:textId="77777777" w:rsidR="004D6D6A" w:rsidRPr="004D6D6A" w:rsidRDefault="004D6D6A" w:rsidP="004D6D6A">
            <w:pPr>
              <w:rPr>
                <w:b/>
                <w:sz w:val="22"/>
                <w:szCs w:val="22"/>
              </w:rPr>
            </w:pPr>
            <w:r w:rsidRPr="004D6D6A">
              <w:rPr>
                <w:b/>
                <w:sz w:val="22"/>
                <w:szCs w:val="22"/>
              </w:rPr>
              <w:t>42</w:t>
            </w:r>
          </w:p>
        </w:tc>
        <w:tc>
          <w:tcPr>
            <w:tcW w:w="1985" w:type="dxa"/>
            <w:tcBorders>
              <w:bottom w:val="single" w:sz="4" w:space="0" w:color="000000"/>
              <w:right w:val="single" w:sz="4" w:space="0" w:color="000000"/>
            </w:tcBorders>
            <w:shd w:val="clear" w:color="auto" w:fill="auto"/>
            <w:vAlign w:val="bottom"/>
          </w:tcPr>
          <w:p w14:paraId="4D3A2378" w14:textId="77777777" w:rsidR="004D6D6A" w:rsidRPr="004D6D6A" w:rsidRDefault="004D6D6A" w:rsidP="004D6D6A">
            <w:pPr>
              <w:rPr>
                <w:b/>
                <w:sz w:val="22"/>
                <w:szCs w:val="22"/>
              </w:rPr>
            </w:pPr>
            <w:r w:rsidRPr="004D6D6A">
              <w:rPr>
                <w:b/>
                <w:sz w:val="22"/>
                <w:szCs w:val="22"/>
              </w:rPr>
              <w:t>33</w:t>
            </w:r>
          </w:p>
        </w:tc>
        <w:tc>
          <w:tcPr>
            <w:tcW w:w="1275" w:type="dxa"/>
            <w:tcBorders>
              <w:bottom w:val="single" w:sz="4" w:space="0" w:color="000000"/>
              <w:right w:val="single" w:sz="4" w:space="0" w:color="000000"/>
            </w:tcBorders>
            <w:shd w:val="clear" w:color="auto" w:fill="auto"/>
            <w:vAlign w:val="bottom"/>
          </w:tcPr>
          <w:p w14:paraId="4A6F9F50" w14:textId="77777777" w:rsidR="004D6D6A" w:rsidRPr="004D6D6A" w:rsidRDefault="004D6D6A" w:rsidP="004D6D6A">
            <w:pPr>
              <w:rPr>
                <w:b/>
                <w:sz w:val="22"/>
                <w:szCs w:val="22"/>
              </w:rPr>
            </w:pPr>
            <w:r w:rsidRPr="004D6D6A">
              <w:rPr>
                <w:b/>
                <w:sz w:val="22"/>
                <w:szCs w:val="22"/>
              </w:rPr>
              <w:t>75</w:t>
            </w:r>
          </w:p>
        </w:tc>
      </w:tr>
    </w:tbl>
    <w:p w14:paraId="2138FF7A" w14:textId="77777777" w:rsidR="00245DD8" w:rsidRDefault="00245DD8" w:rsidP="00245DD8">
      <w:pPr>
        <w:rPr>
          <w:sz w:val="22"/>
          <w:szCs w:val="22"/>
        </w:rPr>
      </w:pPr>
    </w:p>
    <w:p w14:paraId="22ADA4DE" w14:textId="77777777" w:rsidR="00A32397" w:rsidRPr="00FB7152" w:rsidRDefault="00A32397" w:rsidP="00245DD8">
      <w:pPr>
        <w:rPr>
          <w:sz w:val="22"/>
          <w:szCs w:val="22"/>
        </w:rPr>
      </w:pPr>
    </w:p>
    <w:p w14:paraId="7A9A9F4D" w14:textId="77777777" w:rsidR="00245DD8" w:rsidRPr="00FB7152" w:rsidRDefault="00245DD8" w:rsidP="00245DD8">
      <w:pPr>
        <w:rPr>
          <w:sz w:val="22"/>
          <w:szCs w:val="22"/>
        </w:rPr>
      </w:pPr>
    </w:p>
    <w:p w14:paraId="18DE5831" w14:textId="77777777" w:rsidR="00245DD8" w:rsidRPr="004D6D6A" w:rsidRDefault="004D6D6A" w:rsidP="00245DD8">
      <w:pPr>
        <w:rPr>
          <w:sz w:val="22"/>
          <w:szCs w:val="22"/>
          <w:u w:val="single"/>
        </w:rPr>
      </w:pPr>
      <w:bookmarkStart w:id="14" w:name="__RefHeading__21_104818383"/>
      <w:bookmarkEnd w:id="14"/>
      <w:r w:rsidRPr="004D6D6A">
        <w:rPr>
          <w:sz w:val="22"/>
          <w:szCs w:val="22"/>
          <w:u w:val="single"/>
        </w:rPr>
        <w:t xml:space="preserve">Article 2 - </w:t>
      </w:r>
      <w:r w:rsidR="00245DD8" w:rsidRPr="004D6D6A">
        <w:rPr>
          <w:sz w:val="22"/>
          <w:szCs w:val="22"/>
          <w:u w:val="single"/>
        </w:rPr>
        <w:t> </w:t>
      </w:r>
      <w:bookmarkStart w:id="15" w:name="_Toc520449863"/>
      <w:bookmarkEnd w:id="15"/>
      <w:r w:rsidR="00245DD8" w:rsidRPr="004D6D6A">
        <w:rPr>
          <w:sz w:val="22"/>
          <w:szCs w:val="22"/>
          <w:u w:val="single"/>
        </w:rPr>
        <w:t>Les Règles de l’élection au sein du territoire géographique de référence</w:t>
      </w:r>
    </w:p>
    <w:p w14:paraId="24EA1629" w14:textId="77777777" w:rsidR="00245DD8" w:rsidRPr="00FB7152" w:rsidRDefault="00245DD8" w:rsidP="00245DD8">
      <w:pPr>
        <w:rPr>
          <w:sz w:val="22"/>
          <w:szCs w:val="22"/>
        </w:rPr>
      </w:pPr>
    </w:p>
    <w:p w14:paraId="4360EBE0" w14:textId="77777777" w:rsidR="00245DD8" w:rsidRPr="004C298D" w:rsidRDefault="00837E4D" w:rsidP="00245DD8">
      <w:pPr>
        <w:rPr>
          <w:i/>
          <w:sz w:val="22"/>
          <w:szCs w:val="22"/>
        </w:rPr>
      </w:pPr>
      <w:r>
        <w:rPr>
          <w:i/>
          <w:sz w:val="22"/>
          <w:szCs w:val="22"/>
        </w:rPr>
        <w:tab/>
      </w:r>
      <w:r w:rsidR="00245DD8" w:rsidRPr="004C298D">
        <w:rPr>
          <w:i/>
          <w:sz w:val="22"/>
          <w:szCs w:val="22"/>
        </w:rPr>
        <w:t>1ère étape : élection au sein de l’établissement</w:t>
      </w:r>
    </w:p>
    <w:p w14:paraId="7845C710" w14:textId="77777777" w:rsidR="00245DD8" w:rsidRPr="00FB7152" w:rsidRDefault="00245DD8" w:rsidP="00245DD8">
      <w:pPr>
        <w:rPr>
          <w:sz w:val="22"/>
          <w:szCs w:val="22"/>
        </w:rPr>
      </w:pPr>
    </w:p>
    <w:p w14:paraId="27F2B716" w14:textId="3470D517" w:rsidR="00245DD8" w:rsidRDefault="00245DD8" w:rsidP="00021B0C">
      <w:pPr>
        <w:jc w:val="both"/>
        <w:rPr>
          <w:sz w:val="22"/>
          <w:szCs w:val="22"/>
        </w:rPr>
      </w:pPr>
      <w:r w:rsidRPr="00FB7152">
        <w:rPr>
          <w:sz w:val="22"/>
          <w:szCs w:val="22"/>
        </w:rPr>
        <w:t xml:space="preserve">Les établissements </w:t>
      </w:r>
      <w:r w:rsidR="001129DE">
        <w:rPr>
          <w:sz w:val="22"/>
          <w:szCs w:val="22"/>
        </w:rPr>
        <w:t>de formation</w:t>
      </w:r>
      <w:r w:rsidRPr="00FB7152">
        <w:rPr>
          <w:sz w:val="22"/>
          <w:szCs w:val="22"/>
        </w:rPr>
        <w:t xml:space="preserve"> (lycées, MFR, CFA) adressent aux services de la Région la candidature d’un binôme composé de deux jeunes, une fille et un garçon, élus parmi les volontaires.</w:t>
      </w:r>
    </w:p>
    <w:p w14:paraId="25668DA7" w14:textId="77777777" w:rsidR="004A18BE" w:rsidRDefault="004A18BE" w:rsidP="00021B0C">
      <w:pPr>
        <w:jc w:val="both"/>
        <w:rPr>
          <w:sz w:val="22"/>
          <w:szCs w:val="22"/>
        </w:rPr>
      </w:pPr>
    </w:p>
    <w:p w14:paraId="6A54FE28" w14:textId="547D8726" w:rsidR="004A18BE" w:rsidRPr="00FB7152" w:rsidRDefault="004A18BE" w:rsidP="00021B0C">
      <w:pPr>
        <w:jc w:val="both"/>
        <w:rPr>
          <w:sz w:val="22"/>
          <w:szCs w:val="22"/>
        </w:rPr>
      </w:pPr>
      <w:r w:rsidRPr="00AB39B7">
        <w:rPr>
          <w:sz w:val="22"/>
          <w:szCs w:val="22"/>
        </w:rPr>
        <w:t xml:space="preserve">L’établissement </w:t>
      </w:r>
      <w:r w:rsidR="001129DE">
        <w:rPr>
          <w:sz w:val="22"/>
          <w:szCs w:val="22"/>
        </w:rPr>
        <w:t>de formation</w:t>
      </w:r>
      <w:r w:rsidRPr="00AB39B7">
        <w:rPr>
          <w:sz w:val="22"/>
          <w:szCs w:val="22"/>
        </w:rPr>
        <w:t xml:space="preserve"> est invité à procéder à une élection parmi les candidats se présentant. A ce titre, le tirage au sort peut être l’une des modalités électorales proposée, à la condition d’y inclure une obligation de parité fille-garçon.</w:t>
      </w:r>
      <w:r>
        <w:rPr>
          <w:sz w:val="22"/>
          <w:szCs w:val="22"/>
        </w:rPr>
        <w:t xml:space="preserve"> </w:t>
      </w:r>
    </w:p>
    <w:p w14:paraId="59A7311A" w14:textId="77777777" w:rsidR="00245DD8" w:rsidRPr="00FB7152" w:rsidRDefault="00245DD8" w:rsidP="00021B0C">
      <w:pPr>
        <w:jc w:val="both"/>
        <w:rPr>
          <w:sz w:val="22"/>
          <w:szCs w:val="22"/>
        </w:rPr>
      </w:pPr>
    </w:p>
    <w:p w14:paraId="7E1393D9" w14:textId="77777777" w:rsidR="00245DD8" w:rsidRPr="00FB7152" w:rsidRDefault="00245DD8" w:rsidP="00021B0C">
      <w:pPr>
        <w:jc w:val="both"/>
        <w:rPr>
          <w:sz w:val="22"/>
          <w:szCs w:val="22"/>
        </w:rPr>
      </w:pPr>
      <w:r w:rsidRPr="00FB7152">
        <w:rPr>
          <w:sz w:val="22"/>
          <w:szCs w:val="22"/>
        </w:rPr>
        <w:t>Les lycées qui comportent à la fois des filières d’enseignement général ou technologique et professionnel ainsi que des sections d’apprentissage, devront choisir entre le dépôt d’une candidature de deux jeunes lycéen.ne.s ou celle de deux jeunes apprenti.ie.s.</w:t>
      </w:r>
    </w:p>
    <w:p w14:paraId="501BF121" w14:textId="006C8C3E" w:rsidR="00245DD8" w:rsidRPr="00FB7152" w:rsidRDefault="00245DD8" w:rsidP="00021B0C">
      <w:pPr>
        <w:jc w:val="both"/>
        <w:rPr>
          <w:sz w:val="22"/>
          <w:szCs w:val="22"/>
        </w:rPr>
      </w:pPr>
      <w:r w:rsidRPr="00FB7152">
        <w:rPr>
          <w:sz w:val="22"/>
          <w:szCs w:val="22"/>
        </w:rPr>
        <w:t>Il est demandé que les deux élèves candidats élus au sein de l’établissement soient</w:t>
      </w:r>
      <w:r w:rsidR="001129DE">
        <w:rPr>
          <w:sz w:val="22"/>
          <w:szCs w:val="22"/>
        </w:rPr>
        <w:t>, si possible, de</w:t>
      </w:r>
      <w:r w:rsidRPr="00FB7152">
        <w:rPr>
          <w:sz w:val="22"/>
          <w:szCs w:val="22"/>
        </w:rPr>
        <w:t xml:space="preserve"> niveau d’études différent et soient soit en classe de seconde ou de première / première année de cycle.</w:t>
      </w:r>
    </w:p>
    <w:p w14:paraId="5AFE5E39" w14:textId="77777777" w:rsidR="00245DD8" w:rsidRDefault="00245DD8" w:rsidP="00021B0C">
      <w:pPr>
        <w:jc w:val="both"/>
        <w:rPr>
          <w:sz w:val="22"/>
          <w:szCs w:val="22"/>
        </w:rPr>
      </w:pPr>
      <w:r w:rsidRPr="00FB7152">
        <w:rPr>
          <w:sz w:val="22"/>
          <w:szCs w:val="22"/>
        </w:rPr>
        <w:t>Les élèves en classe de terminale ou de dernière année de cycle sont donc inéligibles afin d’éviter les départs à mi-mandat.</w:t>
      </w:r>
    </w:p>
    <w:p w14:paraId="6B718560" w14:textId="77777777" w:rsidR="00837E4D" w:rsidRPr="00FB7152" w:rsidRDefault="00837E4D" w:rsidP="00245DD8">
      <w:pPr>
        <w:rPr>
          <w:sz w:val="22"/>
          <w:szCs w:val="22"/>
        </w:rPr>
      </w:pPr>
    </w:p>
    <w:p w14:paraId="7D169774" w14:textId="77777777" w:rsidR="00245DD8" w:rsidRDefault="00245DD8" w:rsidP="00245DD8">
      <w:pPr>
        <w:rPr>
          <w:sz w:val="22"/>
          <w:szCs w:val="22"/>
        </w:rPr>
      </w:pPr>
    </w:p>
    <w:p w14:paraId="66BD266A" w14:textId="77777777" w:rsidR="0060337B" w:rsidRDefault="0060337B" w:rsidP="00245DD8">
      <w:pPr>
        <w:rPr>
          <w:sz w:val="22"/>
          <w:szCs w:val="22"/>
        </w:rPr>
      </w:pPr>
    </w:p>
    <w:p w14:paraId="0177924B" w14:textId="77777777" w:rsidR="0021749A" w:rsidRDefault="0021749A" w:rsidP="00245DD8">
      <w:pPr>
        <w:rPr>
          <w:sz w:val="22"/>
          <w:szCs w:val="22"/>
        </w:rPr>
      </w:pPr>
    </w:p>
    <w:p w14:paraId="6333FC4B" w14:textId="77777777" w:rsidR="008F051F" w:rsidRDefault="008F051F" w:rsidP="00245DD8">
      <w:pPr>
        <w:rPr>
          <w:sz w:val="22"/>
          <w:szCs w:val="22"/>
        </w:rPr>
      </w:pPr>
    </w:p>
    <w:p w14:paraId="5C62BA2A" w14:textId="77777777" w:rsidR="008F051F" w:rsidRDefault="008F051F" w:rsidP="00245DD8">
      <w:pPr>
        <w:rPr>
          <w:sz w:val="22"/>
          <w:szCs w:val="22"/>
        </w:rPr>
      </w:pPr>
    </w:p>
    <w:p w14:paraId="528CB84B" w14:textId="77777777" w:rsidR="008F051F" w:rsidRDefault="008F051F" w:rsidP="00245DD8">
      <w:pPr>
        <w:rPr>
          <w:sz w:val="22"/>
          <w:szCs w:val="22"/>
        </w:rPr>
      </w:pPr>
    </w:p>
    <w:p w14:paraId="7B8709AE" w14:textId="77777777" w:rsidR="0021749A" w:rsidRDefault="0021749A" w:rsidP="00245DD8">
      <w:pPr>
        <w:rPr>
          <w:sz w:val="22"/>
          <w:szCs w:val="22"/>
        </w:rPr>
      </w:pPr>
    </w:p>
    <w:p w14:paraId="068B62C2" w14:textId="77777777" w:rsidR="00245DD8" w:rsidRPr="004C298D" w:rsidRDefault="00837E4D" w:rsidP="00245DD8">
      <w:pPr>
        <w:rPr>
          <w:i/>
          <w:sz w:val="22"/>
          <w:szCs w:val="22"/>
        </w:rPr>
      </w:pPr>
      <w:r>
        <w:rPr>
          <w:i/>
          <w:sz w:val="22"/>
          <w:szCs w:val="22"/>
        </w:rPr>
        <w:lastRenderedPageBreak/>
        <w:tab/>
      </w:r>
      <w:r w:rsidR="00245DD8" w:rsidRPr="004C298D">
        <w:rPr>
          <w:i/>
          <w:sz w:val="22"/>
          <w:szCs w:val="22"/>
        </w:rPr>
        <w:t>2ème étape : le tirage au sort</w:t>
      </w:r>
      <w:r w:rsidR="004A18BE">
        <w:rPr>
          <w:i/>
          <w:sz w:val="22"/>
          <w:szCs w:val="22"/>
        </w:rPr>
        <w:t xml:space="preserve"> </w:t>
      </w:r>
      <w:r w:rsidR="004A18BE" w:rsidRPr="00AB39B7">
        <w:rPr>
          <w:i/>
          <w:sz w:val="22"/>
          <w:szCs w:val="22"/>
        </w:rPr>
        <w:t>suite à la réception des candidatures</w:t>
      </w:r>
    </w:p>
    <w:p w14:paraId="2C585A69" w14:textId="77777777" w:rsidR="00245DD8" w:rsidRPr="00FB7152" w:rsidRDefault="00245DD8" w:rsidP="00245DD8">
      <w:pPr>
        <w:rPr>
          <w:sz w:val="22"/>
          <w:szCs w:val="22"/>
        </w:rPr>
      </w:pPr>
    </w:p>
    <w:p w14:paraId="54912EE2" w14:textId="77777777" w:rsidR="00E14F6D" w:rsidRDefault="00245DD8" w:rsidP="00021B0C">
      <w:pPr>
        <w:jc w:val="both"/>
        <w:rPr>
          <w:sz w:val="22"/>
          <w:szCs w:val="22"/>
        </w:rPr>
      </w:pPr>
      <w:r w:rsidRPr="00FB7152">
        <w:rPr>
          <w:sz w:val="22"/>
          <w:szCs w:val="22"/>
        </w:rPr>
        <w:t>Si le nombre de candidatures est supérieur au nombre de sièges à pourvoir, un tirage au sort</w:t>
      </w:r>
      <w:r w:rsidR="00E14F6D">
        <w:rPr>
          <w:sz w:val="22"/>
          <w:szCs w:val="22"/>
        </w:rPr>
        <w:t>, sous contrôle d’huissier de justice,</w:t>
      </w:r>
      <w:r w:rsidRPr="00FB7152">
        <w:rPr>
          <w:sz w:val="22"/>
          <w:szCs w:val="22"/>
        </w:rPr>
        <w:t xml:space="preserve"> sera mis en place pour chaque territoire référent concerné.</w:t>
      </w:r>
    </w:p>
    <w:p w14:paraId="60C06B8B" w14:textId="77777777" w:rsidR="00E14F6D" w:rsidRDefault="00245DD8" w:rsidP="00E14F6D">
      <w:pPr>
        <w:jc w:val="both"/>
        <w:rPr>
          <w:sz w:val="22"/>
          <w:szCs w:val="22"/>
        </w:rPr>
      </w:pPr>
      <w:r w:rsidRPr="00FB7152">
        <w:rPr>
          <w:sz w:val="22"/>
          <w:szCs w:val="22"/>
        </w:rPr>
        <w:t xml:space="preserve"> Les modalités </w:t>
      </w:r>
      <w:r w:rsidR="00606447">
        <w:rPr>
          <w:sz w:val="22"/>
          <w:szCs w:val="22"/>
        </w:rPr>
        <w:t xml:space="preserve">de </w:t>
      </w:r>
      <w:r w:rsidR="00E14F6D" w:rsidRPr="00FB7152">
        <w:rPr>
          <w:sz w:val="22"/>
          <w:szCs w:val="22"/>
        </w:rPr>
        <w:t>ce tirage au sort sont explicitées dans le règlement électoral transmis en début de campagne à l’ensemble des établissements scolaires.</w:t>
      </w:r>
    </w:p>
    <w:p w14:paraId="50EA8C5C" w14:textId="77777777" w:rsidR="00245DD8" w:rsidRPr="00FB7152" w:rsidRDefault="00245DD8" w:rsidP="00021B0C">
      <w:pPr>
        <w:jc w:val="both"/>
        <w:rPr>
          <w:sz w:val="22"/>
          <w:szCs w:val="22"/>
        </w:rPr>
      </w:pPr>
    </w:p>
    <w:p w14:paraId="51178F98" w14:textId="77777777" w:rsidR="00245DD8" w:rsidRPr="00FB7152" w:rsidRDefault="00245DD8" w:rsidP="00021B0C">
      <w:pPr>
        <w:jc w:val="both"/>
        <w:rPr>
          <w:sz w:val="22"/>
          <w:szCs w:val="22"/>
        </w:rPr>
      </w:pPr>
      <w:r w:rsidRPr="00FB7152">
        <w:rPr>
          <w:sz w:val="22"/>
          <w:szCs w:val="22"/>
        </w:rPr>
        <w:t>Il n’existe plus de statut de titulaire ni de suppléant afin d’impliquer pleinement le binôme. Le binôme est systématiquement invité à l’ensemble des réunions.</w:t>
      </w:r>
    </w:p>
    <w:p w14:paraId="0FECA2D2" w14:textId="77777777" w:rsidR="00245DD8" w:rsidRPr="00FB7152" w:rsidRDefault="00245DD8" w:rsidP="00245DD8">
      <w:pPr>
        <w:rPr>
          <w:sz w:val="22"/>
          <w:szCs w:val="22"/>
        </w:rPr>
      </w:pPr>
    </w:p>
    <w:p w14:paraId="042F1BA6" w14:textId="77777777" w:rsidR="00837E4D" w:rsidRPr="00FB7152" w:rsidRDefault="00837E4D" w:rsidP="00245DD8">
      <w:pPr>
        <w:rPr>
          <w:sz w:val="22"/>
          <w:szCs w:val="22"/>
        </w:rPr>
      </w:pPr>
    </w:p>
    <w:p w14:paraId="1E445C1D" w14:textId="77777777" w:rsidR="00245DD8" w:rsidRPr="004C298D" w:rsidRDefault="004C298D" w:rsidP="00245DD8">
      <w:pPr>
        <w:rPr>
          <w:sz w:val="22"/>
          <w:szCs w:val="22"/>
          <w:u w:val="single"/>
        </w:rPr>
      </w:pPr>
      <w:bookmarkStart w:id="16" w:name="__RefHeading__23_104818383"/>
      <w:bookmarkStart w:id="17" w:name="_Toc520449864"/>
      <w:bookmarkEnd w:id="16"/>
      <w:bookmarkEnd w:id="17"/>
      <w:r w:rsidRPr="004C298D">
        <w:rPr>
          <w:sz w:val="22"/>
          <w:szCs w:val="22"/>
          <w:u w:val="single"/>
        </w:rPr>
        <w:t xml:space="preserve">Article 3 - </w:t>
      </w:r>
      <w:r w:rsidR="00245DD8" w:rsidRPr="004C298D">
        <w:rPr>
          <w:sz w:val="22"/>
          <w:szCs w:val="22"/>
          <w:u w:val="single"/>
        </w:rPr>
        <w:t>Le Changement</w:t>
      </w:r>
    </w:p>
    <w:p w14:paraId="3F8E8FD7" w14:textId="77777777" w:rsidR="00245DD8" w:rsidRPr="00FB7152" w:rsidRDefault="00245DD8" w:rsidP="00245DD8">
      <w:pPr>
        <w:rPr>
          <w:sz w:val="22"/>
          <w:szCs w:val="22"/>
        </w:rPr>
      </w:pPr>
    </w:p>
    <w:p w14:paraId="5B30F3A2" w14:textId="77777777" w:rsidR="00245DD8" w:rsidRPr="00FB7152" w:rsidRDefault="00245DD8" w:rsidP="00021B0C">
      <w:pPr>
        <w:jc w:val="both"/>
        <w:rPr>
          <w:sz w:val="22"/>
          <w:szCs w:val="22"/>
        </w:rPr>
      </w:pPr>
      <w:r w:rsidRPr="00FB7152">
        <w:rPr>
          <w:sz w:val="22"/>
          <w:szCs w:val="22"/>
        </w:rPr>
        <w:t xml:space="preserve">En cas de démission pendant les 3 premiers mois du mandat, l’établissement peut procéder à l’élection </w:t>
      </w:r>
      <w:r w:rsidR="004C298D" w:rsidRPr="00FB7152">
        <w:rPr>
          <w:sz w:val="22"/>
          <w:szCs w:val="22"/>
        </w:rPr>
        <w:t>d’un.e</w:t>
      </w:r>
      <w:r w:rsidRPr="00FB7152">
        <w:rPr>
          <w:sz w:val="22"/>
          <w:szCs w:val="22"/>
        </w:rPr>
        <w:t xml:space="preserve"> nouvel.le  élu.e, fille ou garçon selon les cas. Cette élection doit être approuvée de façon officielle et définitive par le Président du Conseil régional de Bretagne ou son / sa représentant.e.</w:t>
      </w:r>
    </w:p>
    <w:p w14:paraId="7FFF8775" w14:textId="77777777" w:rsidR="00245DD8" w:rsidRPr="00FB7152" w:rsidRDefault="00245DD8" w:rsidP="00021B0C">
      <w:pPr>
        <w:jc w:val="both"/>
        <w:rPr>
          <w:sz w:val="22"/>
          <w:szCs w:val="22"/>
        </w:rPr>
      </w:pPr>
    </w:p>
    <w:p w14:paraId="08FC8C24" w14:textId="77777777" w:rsidR="00245DD8" w:rsidRPr="00FB7152" w:rsidRDefault="00245DD8" w:rsidP="00021B0C">
      <w:pPr>
        <w:jc w:val="both"/>
        <w:rPr>
          <w:sz w:val="22"/>
          <w:szCs w:val="22"/>
        </w:rPr>
      </w:pPr>
      <w:r w:rsidRPr="00FB7152">
        <w:rPr>
          <w:sz w:val="22"/>
          <w:szCs w:val="22"/>
        </w:rPr>
        <w:t>Dans le cas d'une démission, une lettre de démission expliquant le départ est obligatoire.</w:t>
      </w:r>
    </w:p>
    <w:p w14:paraId="5B9905A3" w14:textId="77777777" w:rsidR="00245DD8" w:rsidRPr="00FB7152" w:rsidRDefault="00245DD8" w:rsidP="00021B0C">
      <w:pPr>
        <w:jc w:val="both"/>
        <w:rPr>
          <w:sz w:val="22"/>
          <w:szCs w:val="22"/>
        </w:rPr>
      </w:pPr>
    </w:p>
    <w:p w14:paraId="187A1FC6" w14:textId="6BD75509" w:rsidR="00837E4D" w:rsidRDefault="00245DD8" w:rsidP="00021B0C">
      <w:pPr>
        <w:jc w:val="both"/>
        <w:rPr>
          <w:sz w:val="22"/>
          <w:szCs w:val="22"/>
        </w:rPr>
      </w:pPr>
      <w:r w:rsidRPr="00FB7152">
        <w:rPr>
          <w:sz w:val="22"/>
          <w:szCs w:val="22"/>
        </w:rPr>
        <w:t xml:space="preserve">En cas de changement d’établissement, l'élu.e jeune garde son statut de conseiller.ère régional.e jeune à condition qu’il.elle soit toujours </w:t>
      </w:r>
      <w:r w:rsidR="001129DE">
        <w:rPr>
          <w:sz w:val="22"/>
          <w:szCs w:val="22"/>
        </w:rPr>
        <w:t>en formation</w:t>
      </w:r>
      <w:r w:rsidRPr="00FB7152">
        <w:rPr>
          <w:sz w:val="22"/>
          <w:szCs w:val="22"/>
        </w:rPr>
        <w:t xml:space="preserve"> dans un établissement donnant le statut de lycéen.ne ou apprenti.ie situé.e en Bretagne.</w:t>
      </w:r>
    </w:p>
    <w:p w14:paraId="2021B571" w14:textId="77777777" w:rsidR="00837E4D" w:rsidRDefault="00837E4D" w:rsidP="00021B0C">
      <w:pPr>
        <w:jc w:val="both"/>
        <w:rPr>
          <w:sz w:val="22"/>
          <w:szCs w:val="22"/>
        </w:rPr>
      </w:pPr>
    </w:p>
    <w:p w14:paraId="483A609B" w14:textId="77777777" w:rsidR="00323DFF" w:rsidRDefault="00323DFF" w:rsidP="00021B0C">
      <w:pPr>
        <w:jc w:val="both"/>
        <w:rPr>
          <w:sz w:val="22"/>
          <w:szCs w:val="22"/>
        </w:rPr>
      </w:pPr>
    </w:p>
    <w:p w14:paraId="0298E8C3" w14:textId="77777777" w:rsidR="00323DFF" w:rsidRPr="00323DFF" w:rsidRDefault="00323DFF" w:rsidP="00323DFF">
      <w:pPr>
        <w:rPr>
          <w:b/>
          <w:sz w:val="22"/>
          <w:szCs w:val="22"/>
          <w:u w:val="single"/>
        </w:rPr>
      </w:pPr>
      <w:r w:rsidRPr="00323DFF">
        <w:rPr>
          <w:b/>
          <w:sz w:val="22"/>
          <w:szCs w:val="22"/>
          <w:u w:val="single"/>
        </w:rPr>
        <w:t>II</w:t>
      </w:r>
      <w:r>
        <w:rPr>
          <w:b/>
          <w:sz w:val="22"/>
          <w:szCs w:val="22"/>
          <w:u w:val="single"/>
        </w:rPr>
        <w:t>I</w:t>
      </w:r>
      <w:r w:rsidRPr="00323DFF">
        <w:rPr>
          <w:b/>
          <w:sz w:val="22"/>
          <w:szCs w:val="22"/>
          <w:u w:val="single"/>
        </w:rPr>
        <w:t xml:space="preserve"> </w:t>
      </w:r>
      <w:r>
        <w:rPr>
          <w:b/>
          <w:sz w:val="22"/>
          <w:szCs w:val="22"/>
          <w:u w:val="single"/>
        </w:rPr>
        <w:t>–</w:t>
      </w:r>
      <w:r w:rsidRPr="00323DFF">
        <w:rPr>
          <w:b/>
          <w:sz w:val="22"/>
          <w:szCs w:val="22"/>
          <w:u w:val="single"/>
        </w:rPr>
        <w:t xml:space="preserve"> LE</w:t>
      </w:r>
      <w:r>
        <w:rPr>
          <w:b/>
          <w:sz w:val="22"/>
          <w:szCs w:val="22"/>
          <w:u w:val="single"/>
        </w:rPr>
        <w:t xml:space="preserve">S ELECTIONS ET LE ROLE DES ELUS RESPONSABLES  </w:t>
      </w:r>
    </w:p>
    <w:p w14:paraId="3F263B22" w14:textId="77777777" w:rsidR="00245DD8" w:rsidRPr="00FB7152" w:rsidRDefault="00245DD8" w:rsidP="00245DD8">
      <w:pPr>
        <w:rPr>
          <w:sz w:val="22"/>
          <w:szCs w:val="22"/>
        </w:rPr>
      </w:pPr>
    </w:p>
    <w:p w14:paraId="38B76D55" w14:textId="77777777" w:rsidR="00245DD8" w:rsidRPr="004C298D" w:rsidRDefault="00323DFF" w:rsidP="00245DD8">
      <w:pPr>
        <w:rPr>
          <w:sz w:val="22"/>
          <w:szCs w:val="22"/>
          <w:u w:val="single"/>
        </w:rPr>
      </w:pPr>
      <w:bookmarkStart w:id="18" w:name="__RefHeading__25_104818383"/>
      <w:bookmarkStart w:id="19" w:name="_Toc520449865"/>
      <w:bookmarkEnd w:id="18"/>
      <w:bookmarkEnd w:id="19"/>
      <w:r>
        <w:rPr>
          <w:sz w:val="22"/>
          <w:szCs w:val="22"/>
          <w:u w:val="single"/>
        </w:rPr>
        <w:t>Article 1</w:t>
      </w:r>
      <w:r w:rsidR="004C298D" w:rsidRPr="004C298D">
        <w:rPr>
          <w:sz w:val="22"/>
          <w:szCs w:val="22"/>
          <w:u w:val="single"/>
        </w:rPr>
        <w:t xml:space="preserve"> </w:t>
      </w:r>
      <w:r>
        <w:rPr>
          <w:sz w:val="22"/>
          <w:szCs w:val="22"/>
          <w:u w:val="single"/>
        </w:rPr>
        <w:t>–</w:t>
      </w:r>
      <w:r w:rsidR="004C298D" w:rsidRPr="004C298D">
        <w:rPr>
          <w:sz w:val="22"/>
          <w:szCs w:val="22"/>
          <w:u w:val="single"/>
        </w:rPr>
        <w:t xml:space="preserve"> </w:t>
      </w:r>
      <w:r>
        <w:rPr>
          <w:sz w:val="22"/>
          <w:szCs w:val="22"/>
          <w:u w:val="single"/>
        </w:rPr>
        <w:t xml:space="preserve">Les </w:t>
      </w:r>
      <w:r w:rsidR="00245DD8" w:rsidRPr="004C298D">
        <w:rPr>
          <w:sz w:val="22"/>
          <w:szCs w:val="22"/>
          <w:u w:val="single"/>
        </w:rPr>
        <w:t>co-</w:t>
      </w:r>
      <w:r w:rsidR="00C93A4D">
        <w:rPr>
          <w:sz w:val="22"/>
          <w:szCs w:val="22"/>
          <w:u w:val="single"/>
        </w:rPr>
        <w:t>responsables de commission et la co- Presidence</w:t>
      </w:r>
      <w:r w:rsidR="00245DD8" w:rsidRPr="004C298D">
        <w:rPr>
          <w:sz w:val="22"/>
          <w:szCs w:val="22"/>
          <w:u w:val="single"/>
        </w:rPr>
        <w:t xml:space="preserve"> jeune</w:t>
      </w:r>
    </w:p>
    <w:p w14:paraId="6FEA2886" w14:textId="77777777" w:rsidR="00245DD8" w:rsidRDefault="00245DD8" w:rsidP="00245DD8">
      <w:pPr>
        <w:rPr>
          <w:sz w:val="22"/>
          <w:szCs w:val="22"/>
        </w:rPr>
      </w:pPr>
    </w:p>
    <w:p w14:paraId="052183EF" w14:textId="77777777" w:rsidR="002275BF" w:rsidRPr="002275BF" w:rsidRDefault="002275BF" w:rsidP="00245DD8">
      <w:pPr>
        <w:rPr>
          <w:i/>
          <w:sz w:val="22"/>
          <w:szCs w:val="22"/>
        </w:rPr>
      </w:pPr>
      <w:r>
        <w:rPr>
          <w:sz w:val="22"/>
          <w:szCs w:val="22"/>
        </w:rPr>
        <w:tab/>
      </w:r>
      <w:r w:rsidRPr="002275BF">
        <w:rPr>
          <w:i/>
          <w:sz w:val="22"/>
          <w:szCs w:val="22"/>
        </w:rPr>
        <w:t>1 – élection</w:t>
      </w:r>
      <w:r w:rsidR="001A3B21">
        <w:rPr>
          <w:i/>
          <w:sz w:val="22"/>
          <w:szCs w:val="22"/>
        </w:rPr>
        <w:t xml:space="preserve"> et rôle</w:t>
      </w:r>
      <w:r w:rsidRPr="002275BF">
        <w:rPr>
          <w:i/>
          <w:sz w:val="22"/>
          <w:szCs w:val="22"/>
        </w:rPr>
        <w:t xml:space="preserve"> des responsables de commission : </w:t>
      </w:r>
    </w:p>
    <w:p w14:paraId="71CF26FC" w14:textId="77777777" w:rsidR="002275BF" w:rsidRPr="00FB7152" w:rsidRDefault="002275BF" w:rsidP="00245DD8">
      <w:pPr>
        <w:rPr>
          <w:sz w:val="22"/>
          <w:szCs w:val="22"/>
        </w:rPr>
      </w:pPr>
    </w:p>
    <w:p w14:paraId="33179679" w14:textId="77777777" w:rsidR="00245DD8" w:rsidRPr="00FB7152" w:rsidRDefault="00245DD8" w:rsidP="00021B0C">
      <w:pPr>
        <w:jc w:val="both"/>
        <w:rPr>
          <w:sz w:val="22"/>
          <w:szCs w:val="22"/>
        </w:rPr>
      </w:pPr>
      <w:r w:rsidRPr="00FB7152">
        <w:rPr>
          <w:sz w:val="22"/>
          <w:szCs w:val="22"/>
        </w:rPr>
        <w:t>Dans chaque commission, deux jeunes (une fille et un garçon)</w:t>
      </w:r>
      <w:r w:rsidR="00046F9F">
        <w:rPr>
          <w:sz w:val="22"/>
          <w:szCs w:val="22"/>
        </w:rPr>
        <w:t xml:space="preserve"> seront élu.e.s co-responsables et :</w:t>
      </w:r>
    </w:p>
    <w:p w14:paraId="2AF45C6D" w14:textId="77777777" w:rsidR="00245DD8" w:rsidRPr="004C298D" w:rsidRDefault="00046F9F" w:rsidP="00021B0C">
      <w:pPr>
        <w:pStyle w:val="Paragraphedeliste"/>
        <w:numPr>
          <w:ilvl w:val="0"/>
          <w:numId w:val="1"/>
        </w:numPr>
        <w:jc w:val="both"/>
        <w:rPr>
          <w:sz w:val="22"/>
          <w:szCs w:val="22"/>
        </w:rPr>
      </w:pPr>
      <w:r w:rsidRPr="004C298D">
        <w:rPr>
          <w:sz w:val="22"/>
          <w:szCs w:val="22"/>
        </w:rPr>
        <w:t>Auront</w:t>
      </w:r>
      <w:r w:rsidR="00245DD8" w:rsidRPr="004C298D">
        <w:rPr>
          <w:sz w:val="22"/>
          <w:szCs w:val="22"/>
        </w:rPr>
        <w:t xml:space="preserve"> pour rôle notamment de </w:t>
      </w:r>
      <w:r w:rsidR="000D429E">
        <w:rPr>
          <w:sz w:val="22"/>
          <w:szCs w:val="22"/>
        </w:rPr>
        <w:t xml:space="preserve">mettre en </w:t>
      </w:r>
      <w:r>
        <w:rPr>
          <w:sz w:val="22"/>
          <w:szCs w:val="22"/>
        </w:rPr>
        <w:t>œuvre</w:t>
      </w:r>
      <w:r w:rsidR="00245DD8" w:rsidRPr="004C298D">
        <w:rPr>
          <w:sz w:val="22"/>
          <w:szCs w:val="22"/>
        </w:rPr>
        <w:t xml:space="preserve"> l’ordre du jour des sessions en lien avec l’animateur. rice, prestataire du marché d’accompagnement méthodologique.</w:t>
      </w:r>
    </w:p>
    <w:p w14:paraId="7B8A8B79" w14:textId="77777777" w:rsidR="00245DD8" w:rsidRPr="004C298D" w:rsidRDefault="00046F9F" w:rsidP="00021B0C">
      <w:pPr>
        <w:pStyle w:val="Paragraphedeliste"/>
        <w:numPr>
          <w:ilvl w:val="0"/>
          <w:numId w:val="1"/>
        </w:numPr>
        <w:jc w:val="both"/>
        <w:rPr>
          <w:sz w:val="22"/>
          <w:szCs w:val="22"/>
        </w:rPr>
      </w:pPr>
      <w:r w:rsidRPr="004C298D">
        <w:rPr>
          <w:sz w:val="22"/>
          <w:szCs w:val="22"/>
        </w:rPr>
        <w:t>Pourront</w:t>
      </w:r>
      <w:r w:rsidR="00245DD8" w:rsidRPr="004C298D">
        <w:rPr>
          <w:sz w:val="22"/>
          <w:szCs w:val="22"/>
        </w:rPr>
        <w:t xml:space="preserve"> co-animer les débats en commission, veiller à la bonne conduite des réunions et au respect de la parole de chacun</w:t>
      </w:r>
      <w:r w:rsidR="000D429E">
        <w:rPr>
          <w:sz w:val="22"/>
          <w:szCs w:val="22"/>
        </w:rPr>
        <w:t>.e</w:t>
      </w:r>
      <w:r w:rsidR="00245DD8" w:rsidRPr="004C298D">
        <w:rPr>
          <w:sz w:val="22"/>
          <w:szCs w:val="22"/>
        </w:rPr>
        <w:t xml:space="preserve"> des membres de la commission.</w:t>
      </w:r>
    </w:p>
    <w:p w14:paraId="0D15A4E9" w14:textId="77777777" w:rsidR="00046F9F" w:rsidRDefault="00046F9F" w:rsidP="00021B0C">
      <w:pPr>
        <w:pStyle w:val="Paragraphedeliste"/>
        <w:numPr>
          <w:ilvl w:val="0"/>
          <w:numId w:val="1"/>
        </w:numPr>
        <w:jc w:val="both"/>
        <w:rPr>
          <w:sz w:val="22"/>
          <w:szCs w:val="22"/>
        </w:rPr>
      </w:pPr>
      <w:r w:rsidRPr="004C298D">
        <w:rPr>
          <w:sz w:val="22"/>
          <w:szCs w:val="22"/>
        </w:rPr>
        <w:t>Devront</w:t>
      </w:r>
      <w:r w:rsidR="00245DD8" w:rsidRPr="004C298D">
        <w:rPr>
          <w:sz w:val="22"/>
          <w:szCs w:val="22"/>
        </w:rPr>
        <w:t xml:space="preserve"> rédiger un bilan des sessions (avancement des projets), servant de base de travail pour les prochaines </w:t>
      </w:r>
      <w:r w:rsidR="000D429E">
        <w:rPr>
          <w:sz w:val="22"/>
          <w:szCs w:val="22"/>
        </w:rPr>
        <w:t>réunions</w:t>
      </w:r>
      <w:r w:rsidR="00245DD8" w:rsidRPr="004C298D">
        <w:rPr>
          <w:sz w:val="22"/>
          <w:szCs w:val="22"/>
        </w:rPr>
        <w:t>.</w:t>
      </w:r>
      <w:r>
        <w:rPr>
          <w:sz w:val="22"/>
          <w:szCs w:val="22"/>
        </w:rPr>
        <w:t xml:space="preserve"> </w:t>
      </w:r>
    </w:p>
    <w:p w14:paraId="12642D2E" w14:textId="77777777" w:rsidR="00201994" w:rsidRDefault="00201994" w:rsidP="00021B0C">
      <w:pPr>
        <w:pStyle w:val="Paragraphedeliste"/>
        <w:numPr>
          <w:ilvl w:val="0"/>
          <w:numId w:val="1"/>
        </w:numPr>
        <w:jc w:val="both"/>
        <w:rPr>
          <w:sz w:val="22"/>
          <w:szCs w:val="22"/>
        </w:rPr>
      </w:pPr>
      <w:r w:rsidRPr="004C298D">
        <w:rPr>
          <w:sz w:val="22"/>
          <w:szCs w:val="22"/>
        </w:rPr>
        <w:t>Présenter</w:t>
      </w:r>
      <w:r>
        <w:rPr>
          <w:sz w:val="22"/>
          <w:szCs w:val="22"/>
        </w:rPr>
        <w:t>ont</w:t>
      </w:r>
      <w:r w:rsidRPr="004C298D">
        <w:rPr>
          <w:sz w:val="22"/>
          <w:szCs w:val="22"/>
        </w:rPr>
        <w:t xml:space="preserve"> un compte rendu lors des sessions suivantes en plénière</w:t>
      </w:r>
    </w:p>
    <w:p w14:paraId="2825E979" w14:textId="77777777" w:rsidR="00245DD8" w:rsidRPr="004C298D" w:rsidRDefault="00046F9F" w:rsidP="00021B0C">
      <w:pPr>
        <w:pStyle w:val="Paragraphedeliste"/>
        <w:numPr>
          <w:ilvl w:val="0"/>
          <w:numId w:val="1"/>
        </w:numPr>
        <w:jc w:val="both"/>
        <w:rPr>
          <w:sz w:val="22"/>
          <w:szCs w:val="22"/>
        </w:rPr>
      </w:pPr>
      <w:r>
        <w:rPr>
          <w:sz w:val="22"/>
          <w:szCs w:val="22"/>
        </w:rPr>
        <w:t>Seront relais d’information auprès de l’ensemble des membres de leur commission.</w:t>
      </w:r>
    </w:p>
    <w:p w14:paraId="517A7D6E" w14:textId="77777777" w:rsidR="00201994" w:rsidRDefault="00046F9F" w:rsidP="00021B0C">
      <w:pPr>
        <w:pStyle w:val="Paragraphedeliste"/>
        <w:numPr>
          <w:ilvl w:val="0"/>
          <w:numId w:val="1"/>
        </w:numPr>
        <w:jc w:val="both"/>
        <w:rPr>
          <w:sz w:val="22"/>
          <w:szCs w:val="22"/>
        </w:rPr>
      </w:pPr>
      <w:r w:rsidRPr="004C298D">
        <w:rPr>
          <w:sz w:val="22"/>
          <w:szCs w:val="22"/>
        </w:rPr>
        <w:t>Représenteront</w:t>
      </w:r>
      <w:r w:rsidR="00245DD8" w:rsidRPr="004C298D">
        <w:rPr>
          <w:sz w:val="22"/>
          <w:szCs w:val="22"/>
        </w:rPr>
        <w:t xml:space="preserve"> le CRJ lors de différents événements extérieurs</w:t>
      </w:r>
    </w:p>
    <w:p w14:paraId="632AC0D2" w14:textId="77777777" w:rsidR="00B6496F" w:rsidRPr="00FB7152" w:rsidRDefault="00B6496F" w:rsidP="00245DD8">
      <w:pPr>
        <w:rPr>
          <w:sz w:val="22"/>
          <w:szCs w:val="22"/>
        </w:rPr>
      </w:pPr>
    </w:p>
    <w:p w14:paraId="7A342CA6" w14:textId="77777777" w:rsidR="00245DD8" w:rsidRPr="00FB7152" w:rsidRDefault="00245DD8" w:rsidP="00021B0C">
      <w:pPr>
        <w:jc w:val="both"/>
        <w:rPr>
          <w:sz w:val="22"/>
          <w:szCs w:val="22"/>
        </w:rPr>
      </w:pPr>
      <w:r w:rsidRPr="00FB7152">
        <w:rPr>
          <w:sz w:val="22"/>
          <w:szCs w:val="22"/>
        </w:rPr>
        <w:t>Pour assurer une continuité dans la représentation des commissions, une liste de suppléant.e.s responsables est établi</w:t>
      </w:r>
      <w:r w:rsidR="000D429E">
        <w:rPr>
          <w:sz w:val="22"/>
          <w:szCs w:val="22"/>
        </w:rPr>
        <w:t>e</w:t>
      </w:r>
      <w:r w:rsidRPr="00FB7152">
        <w:rPr>
          <w:sz w:val="22"/>
          <w:szCs w:val="22"/>
        </w:rPr>
        <w:t xml:space="preserve"> lors des élections. En cas de démission d’un des 10 co-responsables, le.la suppléant.e sur la liste prend d'office le rôle de responsable de commission.</w:t>
      </w:r>
    </w:p>
    <w:p w14:paraId="3EA1DFE1" w14:textId="77777777" w:rsidR="00245DD8" w:rsidRDefault="00245DD8" w:rsidP="00245DD8">
      <w:pPr>
        <w:rPr>
          <w:sz w:val="22"/>
          <w:szCs w:val="22"/>
        </w:rPr>
      </w:pPr>
    </w:p>
    <w:p w14:paraId="63169314" w14:textId="77777777" w:rsidR="00201994" w:rsidRDefault="00201994" w:rsidP="00245DD8">
      <w:pPr>
        <w:rPr>
          <w:sz w:val="22"/>
          <w:szCs w:val="22"/>
        </w:rPr>
      </w:pPr>
    </w:p>
    <w:p w14:paraId="74154605" w14:textId="77777777" w:rsidR="0021749A" w:rsidRDefault="002275BF" w:rsidP="0021749A">
      <w:pPr>
        <w:keepNext w:val="0"/>
        <w:shd w:val="clear" w:color="auto" w:fill="auto"/>
        <w:suppressAutoHyphens w:val="0"/>
        <w:spacing w:after="160" w:line="259" w:lineRule="auto"/>
        <w:ind w:firstLine="708"/>
        <w:textAlignment w:val="auto"/>
        <w:rPr>
          <w:i/>
          <w:sz w:val="22"/>
          <w:szCs w:val="22"/>
        </w:rPr>
      </w:pPr>
      <w:r w:rsidRPr="002275BF">
        <w:rPr>
          <w:i/>
          <w:sz w:val="22"/>
          <w:szCs w:val="22"/>
        </w:rPr>
        <w:t>2 – élection</w:t>
      </w:r>
      <w:r w:rsidR="001A3B21">
        <w:rPr>
          <w:i/>
          <w:sz w:val="22"/>
          <w:szCs w:val="22"/>
        </w:rPr>
        <w:t xml:space="preserve"> et rôle</w:t>
      </w:r>
      <w:r w:rsidRPr="002275BF">
        <w:rPr>
          <w:i/>
          <w:sz w:val="22"/>
          <w:szCs w:val="22"/>
        </w:rPr>
        <w:t xml:space="preserve"> de la co-présidence jeune : </w:t>
      </w:r>
    </w:p>
    <w:p w14:paraId="6F2C3343" w14:textId="77777777" w:rsidR="0021749A" w:rsidRDefault="002275BF" w:rsidP="0021749A">
      <w:pPr>
        <w:keepNext w:val="0"/>
        <w:shd w:val="clear" w:color="auto" w:fill="auto"/>
        <w:suppressAutoHyphens w:val="0"/>
        <w:spacing w:after="160" w:line="259" w:lineRule="auto"/>
        <w:textAlignment w:val="auto"/>
        <w:rPr>
          <w:sz w:val="22"/>
          <w:szCs w:val="22"/>
        </w:rPr>
      </w:pPr>
      <w:r>
        <w:rPr>
          <w:sz w:val="22"/>
          <w:szCs w:val="22"/>
        </w:rPr>
        <w:t xml:space="preserve">Pendant le mandat 2016-2018, les jeunes élus ont souhaité avoir une co-présidence fille-garçon afin d’assurer la parité. Cette co-présidence </w:t>
      </w:r>
      <w:r w:rsidR="001A3B21">
        <w:rPr>
          <w:sz w:val="22"/>
          <w:szCs w:val="22"/>
        </w:rPr>
        <w:t>peut être remise en cause par la nouvelle assemblée, suite à un vote de la majorité des élu</w:t>
      </w:r>
      <w:r w:rsidR="00AB39B7">
        <w:rPr>
          <w:sz w:val="22"/>
          <w:szCs w:val="22"/>
        </w:rPr>
        <w:t>.e.s</w:t>
      </w:r>
      <w:r w:rsidR="001A3B21">
        <w:rPr>
          <w:sz w:val="22"/>
          <w:szCs w:val="22"/>
        </w:rPr>
        <w:t xml:space="preserve">.  </w:t>
      </w:r>
    </w:p>
    <w:p w14:paraId="0DB77E84" w14:textId="77777777" w:rsidR="002275BF" w:rsidRPr="00FB7152" w:rsidRDefault="002275BF" w:rsidP="0021749A">
      <w:pPr>
        <w:keepNext w:val="0"/>
        <w:shd w:val="clear" w:color="auto" w:fill="auto"/>
        <w:suppressAutoHyphens w:val="0"/>
        <w:spacing w:after="160" w:line="259" w:lineRule="auto"/>
        <w:textAlignment w:val="auto"/>
        <w:rPr>
          <w:sz w:val="22"/>
          <w:szCs w:val="22"/>
        </w:rPr>
      </w:pPr>
      <w:r>
        <w:rPr>
          <w:sz w:val="22"/>
          <w:szCs w:val="22"/>
        </w:rPr>
        <w:t xml:space="preserve">Les co-présidents jeunes sont issus de l’ensemble de l’assemblée. Toute personne souhaitant se présenter à l’élection de co-président devra se faire connaître lors de la préparation électorale. </w:t>
      </w:r>
    </w:p>
    <w:p w14:paraId="537D3417" w14:textId="77777777" w:rsidR="00245DD8" w:rsidRPr="00FB7152" w:rsidRDefault="002275BF" w:rsidP="00021B0C">
      <w:pPr>
        <w:jc w:val="both"/>
        <w:rPr>
          <w:sz w:val="22"/>
          <w:szCs w:val="22"/>
        </w:rPr>
      </w:pPr>
      <w:r>
        <w:rPr>
          <w:sz w:val="22"/>
          <w:szCs w:val="22"/>
        </w:rPr>
        <w:lastRenderedPageBreak/>
        <w:t>En cas de démission d</w:t>
      </w:r>
      <w:r w:rsidR="00245DD8" w:rsidRPr="00FB7152">
        <w:rPr>
          <w:sz w:val="22"/>
          <w:szCs w:val="22"/>
        </w:rPr>
        <w:t>e</w:t>
      </w:r>
      <w:r>
        <w:rPr>
          <w:sz w:val="22"/>
          <w:szCs w:val="22"/>
        </w:rPr>
        <w:t xml:space="preserve"> l’un des deux</w:t>
      </w:r>
      <w:r w:rsidR="00245DD8" w:rsidRPr="00FB7152">
        <w:rPr>
          <w:sz w:val="22"/>
          <w:szCs w:val="22"/>
        </w:rPr>
        <w:t xml:space="preserve">, de nouvelles élections </w:t>
      </w:r>
      <w:r>
        <w:rPr>
          <w:sz w:val="22"/>
          <w:szCs w:val="22"/>
        </w:rPr>
        <w:t>seront</w:t>
      </w:r>
      <w:r w:rsidR="00245DD8" w:rsidRPr="00FB7152">
        <w:rPr>
          <w:sz w:val="22"/>
          <w:szCs w:val="22"/>
        </w:rPr>
        <w:t xml:space="preserve"> organisées, pendant la session qui suit l’annonce de la démission.</w:t>
      </w:r>
    </w:p>
    <w:p w14:paraId="054441A8" w14:textId="77777777" w:rsidR="00021B0C" w:rsidRDefault="00021B0C" w:rsidP="00245DD8">
      <w:pPr>
        <w:rPr>
          <w:sz w:val="22"/>
          <w:szCs w:val="22"/>
        </w:rPr>
      </w:pPr>
    </w:p>
    <w:p w14:paraId="269781B4" w14:textId="77777777" w:rsidR="00B6496F" w:rsidRPr="00323DFF" w:rsidRDefault="00B6496F" w:rsidP="00245DD8">
      <w:pPr>
        <w:rPr>
          <w:sz w:val="22"/>
          <w:szCs w:val="22"/>
        </w:rPr>
      </w:pPr>
      <w:r w:rsidRPr="00323DFF">
        <w:rPr>
          <w:sz w:val="22"/>
          <w:szCs w:val="22"/>
        </w:rPr>
        <w:t>La co-présidenc</w:t>
      </w:r>
      <w:r w:rsidR="00245DD8" w:rsidRPr="00323DFF">
        <w:rPr>
          <w:sz w:val="22"/>
          <w:szCs w:val="22"/>
        </w:rPr>
        <w:t>e aura pour rôle</w:t>
      </w:r>
      <w:r w:rsidRPr="00323DFF">
        <w:rPr>
          <w:sz w:val="22"/>
          <w:szCs w:val="22"/>
        </w:rPr>
        <w:t> :</w:t>
      </w:r>
    </w:p>
    <w:p w14:paraId="1D57AEA9" w14:textId="77777777" w:rsidR="00245DD8" w:rsidRPr="00323DFF" w:rsidRDefault="00B6496F" w:rsidP="00021B0C">
      <w:pPr>
        <w:jc w:val="both"/>
        <w:rPr>
          <w:sz w:val="22"/>
          <w:szCs w:val="22"/>
        </w:rPr>
      </w:pPr>
      <w:r w:rsidRPr="00323DFF">
        <w:rPr>
          <w:sz w:val="22"/>
          <w:szCs w:val="22"/>
        </w:rPr>
        <w:tab/>
        <w:t>-</w:t>
      </w:r>
      <w:r w:rsidR="00245DD8" w:rsidRPr="00323DFF">
        <w:rPr>
          <w:sz w:val="22"/>
          <w:szCs w:val="22"/>
        </w:rPr>
        <w:t xml:space="preserve"> Co-présider le CRJ avec le Préside</w:t>
      </w:r>
      <w:r w:rsidRPr="00323DFF">
        <w:rPr>
          <w:sz w:val="22"/>
          <w:szCs w:val="22"/>
        </w:rPr>
        <w:t>nt du Conseil régional ou de son.sa représentant.e.</w:t>
      </w:r>
    </w:p>
    <w:p w14:paraId="47D43BD2" w14:textId="77777777" w:rsidR="00245DD8" w:rsidRPr="00323DFF" w:rsidRDefault="00B6496F" w:rsidP="00046F9F">
      <w:pPr>
        <w:ind w:left="709" w:hanging="142"/>
        <w:jc w:val="both"/>
        <w:rPr>
          <w:sz w:val="22"/>
          <w:szCs w:val="22"/>
        </w:rPr>
      </w:pPr>
      <w:r w:rsidRPr="00323DFF">
        <w:rPr>
          <w:sz w:val="22"/>
          <w:szCs w:val="22"/>
        </w:rPr>
        <w:tab/>
        <w:t xml:space="preserve">- </w:t>
      </w:r>
      <w:r w:rsidR="00046F9F" w:rsidRPr="00323DFF">
        <w:rPr>
          <w:sz w:val="22"/>
          <w:szCs w:val="22"/>
        </w:rPr>
        <w:t>R</w:t>
      </w:r>
      <w:r w:rsidR="00245DD8" w:rsidRPr="00323DFF">
        <w:rPr>
          <w:sz w:val="22"/>
          <w:szCs w:val="22"/>
        </w:rPr>
        <w:t xml:space="preserve">eprésenter l’ensemble des jeunes du CRJ </w:t>
      </w:r>
      <w:r w:rsidR="00046F9F" w:rsidRPr="00323DFF">
        <w:rPr>
          <w:sz w:val="22"/>
          <w:szCs w:val="22"/>
        </w:rPr>
        <w:t>lors d’événements régionaux, nationaux ou Européens</w:t>
      </w:r>
      <w:r w:rsidR="00245DD8" w:rsidRPr="00323DFF">
        <w:rPr>
          <w:sz w:val="22"/>
          <w:szCs w:val="22"/>
        </w:rPr>
        <w:t>.</w:t>
      </w:r>
    </w:p>
    <w:p w14:paraId="3407CA7F" w14:textId="77777777" w:rsidR="00245DD8" w:rsidRPr="00323DFF" w:rsidRDefault="00B6496F" w:rsidP="00021B0C">
      <w:pPr>
        <w:jc w:val="both"/>
        <w:rPr>
          <w:sz w:val="22"/>
          <w:szCs w:val="22"/>
        </w:rPr>
      </w:pPr>
      <w:r w:rsidRPr="00323DFF">
        <w:rPr>
          <w:sz w:val="22"/>
          <w:szCs w:val="22"/>
        </w:rPr>
        <w:tab/>
        <w:t xml:space="preserve">- </w:t>
      </w:r>
      <w:r w:rsidR="00046F9F" w:rsidRPr="00323DFF">
        <w:rPr>
          <w:sz w:val="22"/>
          <w:szCs w:val="22"/>
        </w:rPr>
        <w:t>S</w:t>
      </w:r>
      <w:r w:rsidR="00245DD8" w:rsidRPr="00323DFF">
        <w:rPr>
          <w:sz w:val="22"/>
          <w:szCs w:val="22"/>
        </w:rPr>
        <w:t>aisir le Conseil régional de Bretagne de toute question relevant de</w:t>
      </w:r>
      <w:r w:rsidRPr="00323DFF">
        <w:rPr>
          <w:sz w:val="22"/>
          <w:szCs w:val="22"/>
        </w:rPr>
        <w:t>s</w:t>
      </w:r>
      <w:r w:rsidR="00245DD8" w:rsidRPr="00323DFF">
        <w:rPr>
          <w:sz w:val="22"/>
          <w:szCs w:val="22"/>
        </w:rPr>
        <w:t xml:space="preserve"> compétences</w:t>
      </w:r>
      <w:r w:rsidRPr="00323DFF">
        <w:rPr>
          <w:sz w:val="22"/>
          <w:szCs w:val="22"/>
        </w:rPr>
        <w:t xml:space="preserve"> régionales</w:t>
      </w:r>
      <w:r w:rsidR="00245DD8" w:rsidRPr="00323DFF">
        <w:rPr>
          <w:sz w:val="22"/>
          <w:szCs w:val="22"/>
        </w:rPr>
        <w:t>.</w:t>
      </w:r>
    </w:p>
    <w:p w14:paraId="29F0307F" w14:textId="06225F17" w:rsidR="00365C75" w:rsidRDefault="00046F9F" w:rsidP="00021B0C">
      <w:pPr>
        <w:jc w:val="both"/>
        <w:rPr>
          <w:sz w:val="22"/>
          <w:szCs w:val="22"/>
        </w:rPr>
      </w:pPr>
      <w:r w:rsidRPr="00323DFF">
        <w:rPr>
          <w:sz w:val="22"/>
          <w:szCs w:val="22"/>
        </w:rPr>
        <w:tab/>
      </w:r>
      <w:r w:rsidRPr="003026C5">
        <w:rPr>
          <w:sz w:val="22"/>
          <w:szCs w:val="22"/>
        </w:rPr>
        <w:t>- R</w:t>
      </w:r>
      <w:r w:rsidR="00365C75" w:rsidRPr="003026C5">
        <w:rPr>
          <w:sz w:val="22"/>
          <w:szCs w:val="22"/>
        </w:rPr>
        <w:t>eprése</w:t>
      </w:r>
      <w:r w:rsidR="00642FCC" w:rsidRPr="003026C5">
        <w:rPr>
          <w:sz w:val="22"/>
          <w:szCs w:val="22"/>
        </w:rPr>
        <w:t>nter le CRJ pour toute question, proposition de travail par les élu</w:t>
      </w:r>
      <w:r w:rsidR="003026C5">
        <w:rPr>
          <w:sz w:val="22"/>
          <w:szCs w:val="22"/>
        </w:rPr>
        <w:t>.e.</w:t>
      </w:r>
      <w:r w:rsidR="00642FCC" w:rsidRPr="003026C5">
        <w:rPr>
          <w:sz w:val="22"/>
          <w:szCs w:val="22"/>
        </w:rPr>
        <w:t>s du Conseil Régional.</w:t>
      </w:r>
      <w:r w:rsidR="00642FCC">
        <w:rPr>
          <w:sz w:val="22"/>
          <w:szCs w:val="22"/>
        </w:rPr>
        <w:t xml:space="preserve"> </w:t>
      </w:r>
    </w:p>
    <w:p w14:paraId="7E81411D" w14:textId="77777777" w:rsidR="00837E4D" w:rsidRDefault="00837E4D" w:rsidP="00021B0C">
      <w:pPr>
        <w:jc w:val="both"/>
        <w:rPr>
          <w:sz w:val="22"/>
          <w:szCs w:val="22"/>
        </w:rPr>
      </w:pPr>
    </w:p>
    <w:p w14:paraId="3FABF297" w14:textId="77777777" w:rsidR="004A18BE" w:rsidRDefault="004A18BE" w:rsidP="00021B0C">
      <w:pPr>
        <w:jc w:val="both"/>
        <w:rPr>
          <w:sz w:val="22"/>
          <w:szCs w:val="22"/>
        </w:rPr>
      </w:pPr>
    </w:p>
    <w:p w14:paraId="42866AD7" w14:textId="77777777" w:rsidR="004A18BE" w:rsidRPr="00AB39B7" w:rsidRDefault="00323DFF" w:rsidP="00323DFF">
      <w:pPr>
        <w:rPr>
          <w:i/>
          <w:sz w:val="22"/>
          <w:szCs w:val="22"/>
        </w:rPr>
      </w:pPr>
      <w:r>
        <w:rPr>
          <w:sz w:val="22"/>
          <w:szCs w:val="22"/>
          <w:u w:val="single"/>
        </w:rPr>
        <w:t>Article 2</w:t>
      </w:r>
      <w:r w:rsidRPr="004C298D">
        <w:rPr>
          <w:sz w:val="22"/>
          <w:szCs w:val="22"/>
          <w:u w:val="single"/>
        </w:rPr>
        <w:t xml:space="preserve"> </w:t>
      </w:r>
      <w:r>
        <w:rPr>
          <w:sz w:val="22"/>
          <w:szCs w:val="22"/>
          <w:u w:val="single"/>
        </w:rPr>
        <w:t>–</w:t>
      </w:r>
      <w:r w:rsidRPr="004C298D">
        <w:rPr>
          <w:sz w:val="22"/>
          <w:szCs w:val="22"/>
          <w:u w:val="single"/>
        </w:rPr>
        <w:t xml:space="preserve"> </w:t>
      </w:r>
      <w:r w:rsidRPr="00323DFF">
        <w:rPr>
          <w:sz w:val="22"/>
          <w:szCs w:val="22"/>
          <w:u w:val="single"/>
        </w:rPr>
        <w:t>La</w:t>
      </w:r>
      <w:r w:rsidR="004A18BE" w:rsidRPr="00323DFF">
        <w:rPr>
          <w:i/>
          <w:sz w:val="22"/>
          <w:szCs w:val="22"/>
          <w:u w:val="single"/>
        </w:rPr>
        <w:t xml:space="preserve"> </w:t>
      </w:r>
      <w:r w:rsidR="004A18BE" w:rsidRPr="00323DFF">
        <w:rPr>
          <w:sz w:val="22"/>
          <w:szCs w:val="22"/>
          <w:u w:val="single"/>
        </w:rPr>
        <w:t>procédure de révocabilité des élus responsables</w:t>
      </w:r>
      <w:r w:rsidR="004A18BE" w:rsidRPr="00AB39B7">
        <w:rPr>
          <w:i/>
          <w:sz w:val="22"/>
          <w:szCs w:val="22"/>
        </w:rPr>
        <w:t xml:space="preserve"> : </w:t>
      </w:r>
    </w:p>
    <w:p w14:paraId="39BD87BB" w14:textId="77777777" w:rsidR="004A18BE" w:rsidRPr="00AB39B7" w:rsidRDefault="004A18BE" w:rsidP="004A18BE">
      <w:pPr>
        <w:ind w:firstLine="708"/>
        <w:rPr>
          <w:i/>
          <w:sz w:val="22"/>
          <w:szCs w:val="22"/>
        </w:rPr>
      </w:pPr>
    </w:p>
    <w:p w14:paraId="370CF1AB" w14:textId="77777777" w:rsidR="004A18BE" w:rsidRDefault="00A93D5E" w:rsidP="004A18BE">
      <w:pPr>
        <w:rPr>
          <w:sz w:val="22"/>
          <w:szCs w:val="22"/>
        </w:rPr>
      </w:pPr>
      <w:r w:rsidRPr="00AB39B7">
        <w:rPr>
          <w:sz w:val="22"/>
          <w:szCs w:val="22"/>
        </w:rPr>
        <w:t xml:space="preserve">En cas de non-respect des missions de responsable de commission </w:t>
      </w:r>
      <w:r w:rsidR="00B16E21" w:rsidRPr="00AB39B7">
        <w:rPr>
          <w:sz w:val="22"/>
          <w:szCs w:val="22"/>
        </w:rPr>
        <w:t>ou</w:t>
      </w:r>
      <w:r w:rsidRPr="00AB39B7">
        <w:rPr>
          <w:sz w:val="22"/>
          <w:szCs w:val="22"/>
        </w:rPr>
        <w:t xml:space="preserve"> de co-présidence, une procédure de révocabilit</w:t>
      </w:r>
      <w:r w:rsidR="00AB39B7" w:rsidRPr="00AB39B7">
        <w:rPr>
          <w:sz w:val="22"/>
          <w:szCs w:val="22"/>
        </w:rPr>
        <w:t>é peut être demandée par les jeunes élu.e.s</w:t>
      </w:r>
      <w:r w:rsidRPr="00AB39B7">
        <w:rPr>
          <w:sz w:val="22"/>
          <w:szCs w:val="22"/>
        </w:rPr>
        <w:t xml:space="preserve"> </w:t>
      </w:r>
      <w:r w:rsidR="00AB39B7" w:rsidRPr="00AB39B7">
        <w:rPr>
          <w:sz w:val="22"/>
          <w:szCs w:val="22"/>
        </w:rPr>
        <w:t>(</w:t>
      </w:r>
      <w:r w:rsidRPr="00AB39B7">
        <w:rPr>
          <w:sz w:val="22"/>
          <w:szCs w:val="22"/>
        </w:rPr>
        <w:t>commission ou assemblée</w:t>
      </w:r>
      <w:r w:rsidR="00B16E21" w:rsidRPr="00AB39B7">
        <w:rPr>
          <w:sz w:val="22"/>
          <w:szCs w:val="22"/>
        </w:rPr>
        <w:t>)</w:t>
      </w:r>
      <w:r w:rsidRPr="00AB39B7">
        <w:rPr>
          <w:sz w:val="22"/>
          <w:szCs w:val="22"/>
        </w:rPr>
        <w:t xml:space="preserve">. Cette procédure ne pourra être mise en place qu’après avoir </w:t>
      </w:r>
      <w:r w:rsidR="00B16E21" w:rsidRPr="00AB39B7">
        <w:rPr>
          <w:sz w:val="22"/>
          <w:szCs w:val="22"/>
        </w:rPr>
        <w:t xml:space="preserve">préconisé le dialogue et </w:t>
      </w:r>
      <w:r w:rsidRPr="00AB39B7">
        <w:rPr>
          <w:sz w:val="22"/>
          <w:szCs w:val="22"/>
        </w:rPr>
        <w:t>identifié les raisons de</w:t>
      </w:r>
      <w:r w:rsidR="00B16E21" w:rsidRPr="00AB39B7">
        <w:rPr>
          <w:sz w:val="22"/>
          <w:szCs w:val="22"/>
        </w:rPr>
        <w:t xml:space="preserve"> la demande</w:t>
      </w:r>
    </w:p>
    <w:p w14:paraId="069FF3B5" w14:textId="77777777" w:rsidR="006A2BD9" w:rsidRDefault="006A2BD9" w:rsidP="004A18BE">
      <w:pPr>
        <w:rPr>
          <w:sz w:val="22"/>
          <w:szCs w:val="22"/>
        </w:rPr>
      </w:pPr>
    </w:p>
    <w:p w14:paraId="41551E47" w14:textId="77777777" w:rsidR="006A2BD9" w:rsidRPr="004A18BE" w:rsidRDefault="006A2BD9" w:rsidP="004A18BE">
      <w:pPr>
        <w:rPr>
          <w:sz w:val="22"/>
          <w:szCs w:val="22"/>
        </w:rPr>
      </w:pPr>
    </w:p>
    <w:p w14:paraId="7977541E" w14:textId="77777777" w:rsidR="006A2BD9" w:rsidRPr="003026C5" w:rsidRDefault="006A2BD9" w:rsidP="006A2BD9">
      <w:pPr>
        <w:rPr>
          <w:sz w:val="22"/>
          <w:szCs w:val="22"/>
          <w:u w:val="single"/>
        </w:rPr>
      </w:pPr>
      <w:r w:rsidRPr="003026C5">
        <w:rPr>
          <w:sz w:val="22"/>
          <w:szCs w:val="22"/>
          <w:u w:val="single"/>
        </w:rPr>
        <w:t xml:space="preserve">Article </w:t>
      </w:r>
      <w:r w:rsidR="00323DFF" w:rsidRPr="003026C5">
        <w:rPr>
          <w:sz w:val="22"/>
          <w:szCs w:val="22"/>
          <w:u w:val="single"/>
        </w:rPr>
        <w:t>3</w:t>
      </w:r>
      <w:r w:rsidRPr="003026C5">
        <w:rPr>
          <w:sz w:val="22"/>
          <w:szCs w:val="22"/>
          <w:u w:val="single"/>
        </w:rPr>
        <w:t xml:space="preserve"> – le bureau du CRJ </w:t>
      </w:r>
    </w:p>
    <w:p w14:paraId="71E30A4B" w14:textId="77777777" w:rsidR="006A2BD9" w:rsidRPr="003026C5" w:rsidRDefault="006A2BD9" w:rsidP="006A2BD9">
      <w:pPr>
        <w:rPr>
          <w:sz w:val="22"/>
          <w:szCs w:val="22"/>
          <w:u w:val="single"/>
        </w:rPr>
      </w:pPr>
    </w:p>
    <w:p w14:paraId="2E0EC1C7" w14:textId="265D3598" w:rsidR="00323DFF" w:rsidRPr="003026C5" w:rsidRDefault="00323DFF" w:rsidP="006A2BD9">
      <w:pPr>
        <w:rPr>
          <w:sz w:val="22"/>
          <w:szCs w:val="22"/>
        </w:rPr>
      </w:pPr>
      <w:r w:rsidRPr="003026C5">
        <w:rPr>
          <w:sz w:val="22"/>
          <w:szCs w:val="22"/>
        </w:rPr>
        <w:t>A l’instar du Conseil régional de Bretagne, un bureau est constitué également dans le but d’être consulté en priorité lors des demandes des élu</w:t>
      </w:r>
      <w:r w:rsidR="003026C5" w:rsidRPr="003026C5">
        <w:rPr>
          <w:sz w:val="22"/>
          <w:szCs w:val="22"/>
        </w:rPr>
        <w:t>.e.</w:t>
      </w:r>
      <w:r w:rsidRPr="003026C5">
        <w:rPr>
          <w:sz w:val="22"/>
          <w:szCs w:val="22"/>
        </w:rPr>
        <w:t>s régionaux</w:t>
      </w:r>
      <w:r w:rsidR="003026C5" w:rsidRPr="003026C5">
        <w:rPr>
          <w:sz w:val="22"/>
          <w:szCs w:val="22"/>
        </w:rPr>
        <w:t>.ales</w:t>
      </w:r>
      <w:r w:rsidRPr="003026C5">
        <w:rPr>
          <w:sz w:val="22"/>
          <w:szCs w:val="22"/>
        </w:rPr>
        <w:t>, des instances régionales ou de</w:t>
      </w:r>
      <w:r w:rsidR="00A065DD" w:rsidRPr="003026C5">
        <w:rPr>
          <w:sz w:val="22"/>
          <w:szCs w:val="22"/>
        </w:rPr>
        <w:t>s</w:t>
      </w:r>
      <w:r w:rsidRPr="003026C5">
        <w:rPr>
          <w:sz w:val="22"/>
          <w:szCs w:val="22"/>
        </w:rPr>
        <w:t xml:space="preserve"> structures partenaires. Ce bureau doit être le lien privilégié </w:t>
      </w:r>
      <w:r w:rsidR="00A065DD" w:rsidRPr="003026C5">
        <w:rPr>
          <w:sz w:val="22"/>
          <w:szCs w:val="22"/>
        </w:rPr>
        <w:t>à des fins de :</w:t>
      </w:r>
    </w:p>
    <w:p w14:paraId="072CC3BE" w14:textId="77777777" w:rsidR="00323DFF" w:rsidRPr="003026C5" w:rsidRDefault="00A065DD" w:rsidP="00323DFF">
      <w:pPr>
        <w:pStyle w:val="Paragraphedeliste"/>
        <w:numPr>
          <w:ilvl w:val="0"/>
          <w:numId w:val="1"/>
        </w:numPr>
        <w:rPr>
          <w:sz w:val="22"/>
          <w:szCs w:val="22"/>
        </w:rPr>
      </w:pPr>
      <w:r w:rsidRPr="003026C5">
        <w:rPr>
          <w:sz w:val="22"/>
          <w:szCs w:val="22"/>
        </w:rPr>
        <w:t xml:space="preserve">Consultations </w:t>
      </w:r>
    </w:p>
    <w:p w14:paraId="5B5DF855" w14:textId="77777777" w:rsidR="00A065DD" w:rsidRPr="003026C5" w:rsidRDefault="00A065DD" w:rsidP="00323DFF">
      <w:pPr>
        <w:pStyle w:val="Paragraphedeliste"/>
        <w:numPr>
          <w:ilvl w:val="0"/>
          <w:numId w:val="1"/>
        </w:numPr>
        <w:rPr>
          <w:sz w:val="22"/>
          <w:szCs w:val="22"/>
        </w:rPr>
      </w:pPr>
      <w:r w:rsidRPr="003026C5">
        <w:rPr>
          <w:sz w:val="22"/>
          <w:szCs w:val="22"/>
        </w:rPr>
        <w:t>Représentations</w:t>
      </w:r>
    </w:p>
    <w:p w14:paraId="3F0CCA71" w14:textId="77777777" w:rsidR="00A065DD" w:rsidRPr="003026C5" w:rsidRDefault="00A065DD" w:rsidP="00323DFF">
      <w:pPr>
        <w:pStyle w:val="Paragraphedeliste"/>
        <w:numPr>
          <w:ilvl w:val="0"/>
          <w:numId w:val="1"/>
        </w:numPr>
        <w:rPr>
          <w:sz w:val="22"/>
          <w:szCs w:val="22"/>
        </w:rPr>
      </w:pPr>
      <w:r w:rsidRPr="003026C5">
        <w:rPr>
          <w:sz w:val="22"/>
          <w:szCs w:val="22"/>
        </w:rPr>
        <w:t>Prises de décisions</w:t>
      </w:r>
    </w:p>
    <w:p w14:paraId="68BF2AAA" w14:textId="77777777" w:rsidR="006A2BD9" w:rsidRPr="003026C5" w:rsidRDefault="006A2BD9" w:rsidP="006A2BD9">
      <w:pPr>
        <w:rPr>
          <w:sz w:val="22"/>
          <w:szCs w:val="22"/>
          <w:u w:val="single"/>
        </w:rPr>
      </w:pPr>
    </w:p>
    <w:p w14:paraId="08D49EE4" w14:textId="5620E417" w:rsidR="00837E4D" w:rsidRDefault="00642FCC" w:rsidP="00245DD8">
      <w:pPr>
        <w:rPr>
          <w:sz w:val="22"/>
          <w:szCs w:val="22"/>
        </w:rPr>
      </w:pPr>
      <w:r w:rsidRPr="003026C5">
        <w:rPr>
          <w:sz w:val="22"/>
          <w:szCs w:val="22"/>
        </w:rPr>
        <w:t>Le bureau est composé de 22 élu.e.</w:t>
      </w:r>
      <w:r w:rsidR="003026C5" w:rsidRPr="003026C5">
        <w:rPr>
          <w:sz w:val="22"/>
          <w:szCs w:val="22"/>
        </w:rPr>
        <w:t>s jeunes, soit : les 2</w:t>
      </w:r>
      <w:r w:rsidRPr="003026C5">
        <w:rPr>
          <w:sz w:val="22"/>
          <w:szCs w:val="22"/>
        </w:rPr>
        <w:t xml:space="preserve"> co-présidents, les 10 responsables de commission des 5 </w:t>
      </w:r>
      <w:r w:rsidR="003026C5" w:rsidRPr="003026C5">
        <w:rPr>
          <w:sz w:val="22"/>
          <w:szCs w:val="22"/>
        </w:rPr>
        <w:t>commissions et les 10 suppléant.e.s</w:t>
      </w:r>
      <w:r w:rsidRPr="003026C5">
        <w:rPr>
          <w:sz w:val="22"/>
          <w:szCs w:val="22"/>
        </w:rPr>
        <w:t>.</w:t>
      </w:r>
    </w:p>
    <w:p w14:paraId="5FE05037" w14:textId="77777777" w:rsidR="00245DD8" w:rsidRPr="00FB7152" w:rsidRDefault="00245DD8" w:rsidP="00245DD8">
      <w:pPr>
        <w:rPr>
          <w:sz w:val="22"/>
          <w:szCs w:val="22"/>
        </w:rPr>
      </w:pPr>
    </w:p>
    <w:p w14:paraId="3B724172" w14:textId="77777777" w:rsidR="00245DD8" w:rsidRPr="00347598" w:rsidRDefault="00323DFF" w:rsidP="00245DD8">
      <w:pPr>
        <w:rPr>
          <w:b/>
          <w:sz w:val="22"/>
          <w:szCs w:val="22"/>
          <w:u w:val="single"/>
        </w:rPr>
      </w:pPr>
      <w:bookmarkStart w:id="20" w:name="__RefHeading__27_104818383"/>
      <w:bookmarkStart w:id="21" w:name="_Toc520449866"/>
      <w:bookmarkEnd w:id="20"/>
      <w:bookmarkEnd w:id="21"/>
      <w:r>
        <w:rPr>
          <w:b/>
          <w:sz w:val="22"/>
          <w:szCs w:val="22"/>
          <w:u w:val="single"/>
        </w:rPr>
        <w:t>IV</w:t>
      </w:r>
      <w:r w:rsidR="00245DD8" w:rsidRPr="00347598">
        <w:rPr>
          <w:b/>
          <w:sz w:val="22"/>
          <w:szCs w:val="22"/>
          <w:u w:val="single"/>
        </w:rPr>
        <w:t>. L’O</w:t>
      </w:r>
      <w:r w:rsidR="00F41A15">
        <w:rPr>
          <w:b/>
          <w:sz w:val="22"/>
          <w:szCs w:val="22"/>
          <w:u w:val="single"/>
        </w:rPr>
        <w:t>RGANISATION</w:t>
      </w:r>
      <w:r>
        <w:rPr>
          <w:b/>
          <w:sz w:val="22"/>
          <w:szCs w:val="22"/>
          <w:u w:val="single"/>
        </w:rPr>
        <w:t xml:space="preserve"> DU CRJ</w:t>
      </w:r>
    </w:p>
    <w:p w14:paraId="294588BC" w14:textId="77777777" w:rsidR="00245DD8" w:rsidRDefault="00245DD8" w:rsidP="00245DD8">
      <w:pPr>
        <w:rPr>
          <w:sz w:val="22"/>
          <w:szCs w:val="22"/>
        </w:rPr>
      </w:pPr>
    </w:p>
    <w:p w14:paraId="6B9B515C" w14:textId="77777777" w:rsidR="006A2BD9" w:rsidRPr="00FB7152" w:rsidRDefault="006A2BD9" w:rsidP="00245DD8">
      <w:pPr>
        <w:rPr>
          <w:sz w:val="22"/>
          <w:szCs w:val="22"/>
        </w:rPr>
      </w:pPr>
    </w:p>
    <w:p w14:paraId="408D380C" w14:textId="77777777" w:rsidR="00245DD8" w:rsidRPr="003026C5" w:rsidRDefault="00347598" w:rsidP="00245DD8">
      <w:pPr>
        <w:rPr>
          <w:sz w:val="22"/>
          <w:szCs w:val="22"/>
          <w:u w:val="single"/>
        </w:rPr>
      </w:pPr>
      <w:bookmarkStart w:id="22" w:name="__RefHeading__29_104818383"/>
      <w:bookmarkEnd w:id="22"/>
      <w:r w:rsidRPr="003026C5">
        <w:rPr>
          <w:sz w:val="22"/>
          <w:szCs w:val="22"/>
          <w:u w:val="single"/>
        </w:rPr>
        <w:t xml:space="preserve">Article 1 - </w:t>
      </w:r>
      <w:r w:rsidR="00245DD8" w:rsidRPr="003026C5">
        <w:rPr>
          <w:sz w:val="22"/>
          <w:szCs w:val="22"/>
          <w:u w:val="single"/>
        </w:rPr>
        <w:t> </w:t>
      </w:r>
      <w:bookmarkStart w:id="23" w:name="_Toc520449867"/>
      <w:bookmarkEnd w:id="23"/>
      <w:r w:rsidR="00245DD8" w:rsidRPr="003026C5">
        <w:rPr>
          <w:sz w:val="22"/>
          <w:szCs w:val="22"/>
          <w:u w:val="single"/>
        </w:rPr>
        <w:t xml:space="preserve">L’Assemblée </w:t>
      </w:r>
      <w:r w:rsidRPr="003026C5">
        <w:rPr>
          <w:sz w:val="22"/>
          <w:szCs w:val="22"/>
          <w:u w:val="single"/>
        </w:rPr>
        <w:t>Plénière</w:t>
      </w:r>
    </w:p>
    <w:p w14:paraId="04AC077E" w14:textId="77777777" w:rsidR="00245DD8" w:rsidRPr="003026C5" w:rsidRDefault="00245DD8" w:rsidP="00245DD8">
      <w:pPr>
        <w:rPr>
          <w:sz w:val="22"/>
          <w:szCs w:val="22"/>
        </w:rPr>
      </w:pPr>
    </w:p>
    <w:p w14:paraId="56A82C29" w14:textId="193AEA6B" w:rsidR="006A2BD9" w:rsidRPr="003026C5" w:rsidRDefault="00245DD8" w:rsidP="00021B0C">
      <w:pPr>
        <w:jc w:val="both"/>
        <w:rPr>
          <w:sz w:val="22"/>
          <w:szCs w:val="22"/>
        </w:rPr>
      </w:pPr>
      <w:r w:rsidRPr="003026C5">
        <w:rPr>
          <w:sz w:val="22"/>
          <w:szCs w:val="22"/>
        </w:rPr>
        <w:t>Le Conseil régional des Jeunes se réunit</w:t>
      </w:r>
      <w:r w:rsidR="006A2BD9" w:rsidRPr="003026C5">
        <w:rPr>
          <w:sz w:val="22"/>
          <w:szCs w:val="22"/>
        </w:rPr>
        <w:t xml:space="preserve"> en session qui se décompose en temps </w:t>
      </w:r>
      <w:r w:rsidR="00642FCC" w:rsidRPr="003026C5">
        <w:rPr>
          <w:sz w:val="22"/>
          <w:szCs w:val="22"/>
        </w:rPr>
        <w:t>collectif</w:t>
      </w:r>
      <w:r w:rsidR="006A2BD9" w:rsidRPr="003026C5">
        <w:rPr>
          <w:sz w:val="22"/>
          <w:szCs w:val="22"/>
        </w:rPr>
        <w:t xml:space="preserve"> et temps de commission de travail. Pour le mandat 2022-2024, </w:t>
      </w:r>
      <w:r w:rsidR="003026C5" w:rsidRPr="003026C5">
        <w:rPr>
          <w:sz w:val="22"/>
          <w:szCs w:val="22"/>
        </w:rPr>
        <w:t>quinze</w:t>
      </w:r>
      <w:r w:rsidR="006A2BD9" w:rsidRPr="003026C5">
        <w:rPr>
          <w:sz w:val="22"/>
          <w:szCs w:val="22"/>
        </w:rPr>
        <w:t xml:space="preserve"> sessions sont prévues hors vacances scolaires.</w:t>
      </w:r>
    </w:p>
    <w:p w14:paraId="0CB3145D" w14:textId="77777777" w:rsidR="006A2BD9" w:rsidRPr="003026C5" w:rsidRDefault="006A2BD9" w:rsidP="00021B0C">
      <w:pPr>
        <w:jc w:val="both"/>
        <w:rPr>
          <w:sz w:val="22"/>
          <w:szCs w:val="22"/>
        </w:rPr>
      </w:pPr>
    </w:p>
    <w:p w14:paraId="4D20E3BD" w14:textId="77777777" w:rsidR="00245DD8" w:rsidRPr="003026C5" w:rsidRDefault="00245DD8" w:rsidP="00021B0C">
      <w:pPr>
        <w:jc w:val="both"/>
        <w:rPr>
          <w:sz w:val="22"/>
          <w:szCs w:val="22"/>
        </w:rPr>
      </w:pPr>
      <w:r w:rsidRPr="003026C5">
        <w:rPr>
          <w:sz w:val="22"/>
          <w:szCs w:val="22"/>
        </w:rPr>
        <w:t>L’Assemblée Plénière a pour vocation de réunir l’ensemble des délégués jeunes dans le but de faire le point sur les réflexions et/ou actions en cours.</w:t>
      </w:r>
    </w:p>
    <w:p w14:paraId="01CDAD18" w14:textId="77777777" w:rsidR="00245DD8" w:rsidRPr="003026C5" w:rsidRDefault="00245DD8" w:rsidP="00021B0C">
      <w:pPr>
        <w:jc w:val="both"/>
        <w:rPr>
          <w:sz w:val="22"/>
          <w:szCs w:val="22"/>
        </w:rPr>
      </w:pPr>
    </w:p>
    <w:p w14:paraId="4A76269E" w14:textId="77777777" w:rsidR="00245DD8" w:rsidRPr="003026C5" w:rsidRDefault="00245DD8" w:rsidP="00021B0C">
      <w:pPr>
        <w:jc w:val="both"/>
        <w:rPr>
          <w:sz w:val="22"/>
          <w:szCs w:val="22"/>
        </w:rPr>
      </w:pPr>
      <w:r w:rsidRPr="003026C5">
        <w:rPr>
          <w:sz w:val="22"/>
          <w:szCs w:val="22"/>
        </w:rPr>
        <w:t>Elle est composée de :</w:t>
      </w:r>
    </w:p>
    <w:p w14:paraId="31B45E62" w14:textId="77777777" w:rsidR="00245DD8" w:rsidRPr="003026C5" w:rsidRDefault="00347598" w:rsidP="00021B0C">
      <w:pPr>
        <w:pStyle w:val="Paragraphedeliste"/>
        <w:numPr>
          <w:ilvl w:val="0"/>
          <w:numId w:val="1"/>
        </w:numPr>
        <w:jc w:val="both"/>
        <w:rPr>
          <w:sz w:val="22"/>
          <w:szCs w:val="22"/>
        </w:rPr>
      </w:pPr>
      <w:r w:rsidRPr="003026C5">
        <w:rPr>
          <w:sz w:val="22"/>
          <w:szCs w:val="22"/>
        </w:rPr>
        <w:t>Du</w:t>
      </w:r>
      <w:r w:rsidR="00245DD8" w:rsidRPr="003026C5">
        <w:rPr>
          <w:sz w:val="22"/>
          <w:szCs w:val="22"/>
        </w:rPr>
        <w:t xml:space="preserve"> Président du Conseil régional de Bretagne ou de son représentant,</w:t>
      </w:r>
    </w:p>
    <w:p w14:paraId="6F959E0E" w14:textId="77777777" w:rsidR="00245DD8" w:rsidRPr="003026C5" w:rsidRDefault="00347598" w:rsidP="00021B0C">
      <w:pPr>
        <w:pStyle w:val="Paragraphedeliste"/>
        <w:numPr>
          <w:ilvl w:val="0"/>
          <w:numId w:val="1"/>
        </w:numPr>
        <w:jc w:val="both"/>
        <w:rPr>
          <w:sz w:val="22"/>
          <w:szCs w:val="22"/>
        </w:rPr>
      </w:pPr>
      <w:r w:rsidRPr="003026C5">
        <w:rPr>
          <w:sz w:val="22"/>
          <w:szCs w:val="22"/>
        </w:rPr>
        <w:t>Des</w:t>
      </w:r>
      <w:r w:rsidR="00245DD8" w:rsidRPr="003026C5">
        <w:rPr>
          <w:sz w:val="22"/>
          <w:szCs w:val="22"/>
        </w:rPr>
        <w:t xml:space="preserve"> 83 binômes,</w:t>
      </w:r>
    </w:p>
    <w:p w14:paraId="59DD71BA" w14:textId="5A3EBFDB" w:rsidR="00245DD8" w:rsidRPr="003026C5" w:rsidRDefault="00347598" w:rsidP="00021B0C">
      <w:pPr>
        <w:pStyle w:val="Paragraphedeliste"/>
        <w:numPr>
          <w:ilvl w:val="0"/>
          <w:numId w:val="1"/>
        </w:numPr>
        <w:jc w:val="both"/>
        <w:rPr>
          <w:sz w:val="22"/>
          <w:szCs w:val="22"/>
        </w:rPr>
      </w:pPr>
      <w:r w:rsidRPr="003026C5">
        <w:rPr>
          <w:sz w:val="22"/>
          <w:szCs w:val="22"/>
        </w:rPr>
        <w:t>Éventuellement</w:t>
      </w:r>
      <w:r w:rsidR="00245DD8" w:rsidRPr="003026C5">
        <w:rPr>
          <w:sz w:val="22"/>
          <w:szCs w:val="22"/>
        </w:rPr>
        <w:t xml:space="preserve"> de certains élu</w:t>
      </w:r>
      <w:r w:rsidR="003026C5" w:rsidRPr="003026C5">
        <w:rPr>
          <w:sz w:val="22"/>
          <w:szCs w:val="22"/>
        </w:rPr>
        <w:t>.e.</w:t>
      </w:r>
      <w:r w:rsidR="00245DD8" w:rsidRPr="003026C5">
        <w:rPr>
          <w:sz w:val="22"/>
          <w:szCs w:val="22"/>
        </w:rPr>
        <w:t>s régionaux</w:t>
      </w:r>
      <w:r w:rsidR="003026C5" w:rsidRPr="003026C5">
        <w:rPr>
          <w:sz w:val="22"/>
          <w:szCs w:val="22"/>
        </w:rPr>
        <w:t>.ales</w:t>
      </w:r>
    </w:p>
    <w:p w14:paraId="1F60C31D" w14:textId="77777777" w:rsidR="00A32397" w:rsidRPr="003026C5" w:rsidRDefault="00A32397" w:rsidP="00A32397">
      <w:pPr>
        <w:pStyle w:val="Paragraphedeliste"/>
        <w:rPr>
          <w:sz w:val="22"/>
          <w:szCs w:val="22"/>
        </w:rPr>
      </w:pPr>
    </w:p>
    <w:p w14:paraId="5E2A0181" w14:textId="77777777" w:rsidR="00A32397" w:rsidRPr="003026C5" w:rsidRDefault="00A32397" w:rsidP="00245DD8">
      <w:pPr>
        <w:rPr>
          <w:i/>
          <w:sz w:val="22"/>
          <w:szCs w:val="22"/>
        </w:rPr>
      </w:pPr>
    </w:p>
    <w:p w14:paraId="0C88A721" w14:textId="77777777" w:rsidR="00245DD8" w:rsidRPr="003026C5" w:rsidRDefault="00245DD8" w:rsidP="00021B0C">
      <w:pPr>
        <w:ind w:firstLine="708"/>
        <w:rPr>
          <w:i/>
          <w:sz w:val="22"/>
          <w:szCs w:val="22"/>
        </w:rPr>
      </w:pPr>
      <w:r w:rsidRPr="003026C5">
        <w:rPr>
          <w:i/>
          <w:sz w:val="22"/>
          <w:szCs w:val="22"/>
        </w:rPr>
        <w:t>1- L'Assemblée Plénière d’installation</w:t>
      </w:r>
    </w:p>
    <w:p w14:paraId="71805ABA" w14:textId="77777777" w:rsidR="00245DD8" w:rsidRPr="003026C5" w:rsidRDefault="00245DD8" w:rsidP="00245DD8">
      <w:pPr>
        <w:rPr>
          <w:sz w:val="22"/>
          <w:szCs w:val="22"/>
        </w:rPr>
      </w:pPr>
    </w:p>
    <w:p w14:paraId="6425852F" w14:textId="51688FBF" w:rsidR="00245DD8" w:rsidRPr="003026C5" w:rsidRDefault="00245DD8" w:rsidP="00021B0C">
      <w:pPr>
        <w:jc w:val="both"/>
        <w:rPr>
          <w:sz w:val="22"/>
          <w:szCs w:val="22"/>
        </w:rPr>
      </w:pPr>
      <w:r w:rsidRPr="003026C5">
        <w:rPr>
          <w:sz w:val="22"/>
          <w:szCs w:val="22"/>
        </w:rPr>
        <w:t xml:space="preserve">- Elle a lieu dans les </w:t>
      </w:r>
      <w:r w:rsidR="003026C5" w:rsidRPr="003026C5">
        <w:rPr>
          <w:sz w:val="22"/>
          <w:szCs w:val="22"/>
        </w:rPr>
        <w:t>deux mois</w:t>
      </w:r>
      <w:r w:rsidRPr="003026C5">
        <w:rPr>
          <w:sz w:val="22"/>
          <w:szCs w:val="22"/>
        </w:rPr>
        <w:t xml:space="preserve"> suivant les élections</w:t>
      </w:r>
      <w:r w:rsidR="00EF3A8A" w:rsidRPr="003026C5">
        <w:rPr>
          <w:sz w:val="22"/>
          <w:szCs w:val="22"/>
        </w:rPr>
        <w:t xml:space="preserve"> du CRJ</w:t>
      </w:r>
      <w:r w:rsidRPr="003026C5">
        <w:rPr>
          <w:sz w:val="22"/>
          <w:szCs w:val="22"/>
        </w:rPr>
        <w:t>.</w:t>
      </w:r>
    </w:p>
    <w:p w14:paraId="0E734068" w14:textId="7EDB473C" w:rsidR="00245DD8" w:rsidRPr="003026C5" w:rsidRDefault="00245DD8" w:rsidP="00021B0C">
      <w:pPr>
        <w:jc w:val="both"/>
        <w:rPr>
          <w:sz w:val="22"/>
          <w:szCs w:val="22"/>
        </w:rPr>
      </w:pPr>
      <w:r w:rsidRPr="003026C5">
        <w:rPr>
          <w:sz w:val="22"/>
          <w:szCs w:val="22"/>
        </w:rPr>
        <w:t>- A cette occasio</w:t>
      </w:r>
      <w:r w:rsidR="006001F4" w:rsidRPr="003026C5">
        <w:rPr>
          <w:sz w:val="22"/>
          <w:szCs w:val="22"/>
        </w:rPr>
        <w:t xml:space="preserve">n, </w:t>
      </w:r>
      <w:r w:rsidRPr="003026C5">
        <w:rPr>
          <w:sz w:val="22"/>
          <w:szCs w:val="22"/>
        </w:rPr>
        <w:t xml:space="preserve">les </w:t>
      </w:r>
      <w:r w:rsidR="007B0146" w:rsidRPr="003026C5">
        <w:rPr>
          <w:sz w:val="22"/>
          <w:szCs w:val="22"/>
        </w:rPr>
        <w:t>élu</w:t>
      </w:r>
      <w:r w:rsidR="003026C5" w:rsidRPr="003026C5">
        <w:rPr>
          <w:sz w:val="22"/>
          <w:szCs w:val="22"/>
        </w:rPr>
        <w:t>.e.</w:t>
      </w:r>
      <w:r w:rsidR="007B0146" w:rsidRPr="003026C5">
        <w:rPr>
          <w:sz w:val="22"/>
          <w:szCs w:val="22"/>
        </w:rPr>
        <w:t xml:space="preserve">s </w:t>
      </w:r>
      <w:r w:rsidRPr="003026C5">
        <w:rPr>
          <w:sz w:val="22"/>
          <w:szCs w:val="22"/>
        </w:rPr>
        <w:t>jeunes sont amenés à :</w:t>
      </w:r>
    </w:p>
    <w:p w14:paraId="767A9192" w14:textId="77777777" w:rsidR="00245DD8" w:rsidRPr="003026C5" w:rsidRDefault="00347598" w:rsidP="00021B0C">
      <w:pPr>
        <w:jc w:val="both"/>
        <w:rPr>
          <w:sz w:val="22"/>
          <w:szCs w:val="22"/>
        </w:rPr>
      </w:pPr>
      <w:r w:rsidRPr="003026C5">
        <w:rPr>
          <w:sz w:val="22"/>
          <w:szCs w:val="22"/>
        </w:rPr>
        <w:tab/>
      </w:r>
      <w:r w:rsidRPr="003026C5">
        <w:rPr>
          <w:sz w:val="22"/>
          <w:szCs w:val="22"/>
        </w:rPr>
        <w:tab/>
        <w:t xml:space="preserve">- </w:t>
      </w:r>
      <w:r w:rsidR="00245DD8" w:rsidRPr="003026C5">
        <w:rPr>
          <w:sz w:val="22"/>
          <w:szCs w:val="22"/>
        </w:rPr>
        <w:t>voter la charte de fonctionnement ;</w:t>
      </w:r>
    </w:p>
    <w:p w14:paraId="572F8C4B" w14:textId="77777777" w:rsidR="00245DD8" w:rsidRPr="003026C5" w:rsidRDefault="00347598" w:rsidP="00021B0C">
      <w:pPr>
        <w:jc w:val="both"/>
        <w:rPr>
          <w:sz w:val="22"/>
          <w:szCs w:val="22"/>
        </w:rPr>
      </w:pPr>
      <w:r w:rsidRPr="003026C5">
        <w:rPr>
          <w:sz w:val="22"/>
          <w:szCs w:val="22"/>
        </w:rPr>
        <w:tab/>
      </w:r>
      <w:r w:rsidRPr="003026C5">
        <w:rPr>
          <w:sz w:val="22"/>
          <w:szCs w:val="22"/>
        </w:rPr>
        <w:tab/>
        <w:t xml:space="preserve">- </w:t>
      </w:r>
      <w:r w:rsidR="00245DD8" w:rsidRPr="003026C5">
        <w:rPr>
          <w:sz w:val="22"/>
          <w:szCs w:val="22"/>
        </w:rPr>
        <w:t>établir ses choix de commissions par priorité</w:t>
      </w:r>
    </w:p>
    <w:p w14:paraId="5625F5A2" w14:textId="77777777" w:rsidR="00245DD8" w:rsidRPr="003026C5" w:rsidRDefault="00347598" w:rsidP="00021B0C">
      <w:pPr>
        <w:jc w:val="both"/>
        <w:rPr>
          <w:sz w:val="22"/>
          <w:szCs w:val="22"/>
        </w:rPr>
      </w:pPr>
      <w:r w:rsidRPr="003026C5">
        <w:rPr>
          <w:sz w:val="22"/>
          <w:szCs w:val="22"/>
        </w:rPr>
        <w:tab/>
      </w:r>
      <w:r w:rsidRPr="003026C5">
        <w:rPr>
          <w:sz w:val="22"/>
          <w:szCs w:val="22"/>
        </w:rPr>
        <w:tab/>
        <w:t>- é</w:t>
      </w:r>
      <w:r w:rsidR="00245DD8" w:rsidRPr="003026C5">
        <w:rPr>
          <w:sz w:val="22"/>
          <w:szCs w:val="22"/>
        </w:rPr>
        <w:t>lire les co-responsables de commission et la co-Présidence Jeune</w:t>
      </w:r>
    </w:p>
    <w:p w14:paraId="094D2045" w14:textId="77777777" w:rsidR="007B0146" w:rsidRPr="003026C5" w:rsidRDefault="00347598" w:rsidP="00021B0C">
      <w:pPr>
        <w:jc w:val="both"/>
        <w:rPr>
          <w:sz w:val="22"/>
          <w:szCs w:val="22"/>
        </w:rPr>
      </w:pPr>
      <w:r w:rsidRPr="003026C5">
        <w:rPr>
          <w:sz w:val="22"/>
          <w:szCs w:val="22"/>
        </w:rPr>
        <w:tab/>
      </w:r>
      <w:r w:rsidRPr="003026C5">
        <w:rPr>
          <w:sz w:val="22"/>
          <w:szCs w:val="22"/>
        </w:rPr>
        <w:tab/>
        <w:t xml:space="preserve">- </w:t>
      </w:r>
      <w:r w:rsidR="00245DD8" w:rsidRPr="003026C5">
        <w:rPr>
          <w:sz w:val="22"/>
          <w:szCs w:val="22"/>
        </w:rPr>
        <w:t xml:space="preserve">se retrouver en commission </w:t>
      </w:r>
      <w:r w:rsidR="007B0146" w:rsidRPr="003026C5">
        <w:rPr>
          <w:sz w:val="22"/>
          <w:szCs w:val="22"/>
        </w:rPr>
        <w:t>de travail</w:t>
      </w:r>
      <w:r w:rsidR="00245DD8" w:rsidRPr="003026C5">
        <w:rPr>
          <w:sz w:val="22"/>
          <w:szCs w:val="22"/>
        </w:rPr>
        <w:t xml:space="preserve"> </w:t>
      </w:r>
    </w:p>
    <w:p w14:paraId="6EDBB76D" w14:textId="77777777" w:rsidR="007B0146" w:rsidRPr="003026C5" w:rsidRDefault="007B0146" w:rsidP="00021B0C">
      <w:pPr>
        <w:jc w:val="both"/>
        <w:rPr>
          <w:sz w:val="22"/>
          <w:szCs w:val="22"/>
        </w:rPr>
      </w:pPr>
    </w:p>
    <w:p w14:paraId="7E18D1EC" w14:textId="04EDBA27" w:rsidR="00245DD8" w:rsidRPr="003026C5" w:rsidRDefault="00245DD8" w:rsidP="00021B0C">
      <w:pPr>
        <w:jc w:val="both"/>
        <w:rPr>
          <w:sz w:val="22"/>
          <w:szCs w:val="22"/>
        </w:rPr>
      </w:pPr>
      <w:r w:rsidRPr="003026C5">
        <w:rPr>
          <w:sz w:val="22"/>
          <w:szCs w:val="22"/>
        </w:rPr>
        <w:lastRenderedPageBreak/>
        <w:t xml:space="preserve">- Les Assemblées Plénières sont publiques. Toute personne souhaitant participer à une session doit en faire la demande auprès de la responsable </w:t>
      </w:r>
      <w:r w:rsidR="00EF3A8A" w:rsidRPr="003026C5">
        <w:rPr>
          <w:sz w:val="22"/>
          <w:szCs w:val="22"/>
        </w:rPr>
        <w:t>de cette assemblée</w:t>
      </w:r>
      <w:r w:rsidRPr="003026C5">
        <w:rPr>
          <w:sz w:val="22"/>
          <w:szCs w:val="22"/>
        </w:rPr>
        <w:t xml:space="preserve"> par mail à l'adresse suivante </w:t>
      </w:r>
      <w:r w:rsidRPr="003026C5">
        <w:rPr>
          <w:sz w:val="22"/>
          <w:szCs w:val="22"/>
          <w:u w:val="single"/>
        </w:rPr>
        <w:t xml:space="preserve">: </w:t>
      </w:r>
      <w:hyperlink r:id="rId10" w:tgtFrame="_top">
        <w:r w:rsidRPr="003026C5">
          <w:rPr>
            <w:rStyle w:val="Lienhypertexte"/>
            <w:color w:val="auto"/>
            <w:sz w:val="22"/>
            <w:szCs w:val="22"/>
          </w:rPr>
          <w:t>crj@bretagne.</w:t>
        </w:r>
      </w:hyperlink>
      <w:r w:rsidRPr="003026C5">
        <w:rPr>
          <w:sz w:val="22"/>
          <w:szCs w:val="22"/>
          <w:u w:val="single"/>
        </w:rPr>
        <w:t>bzh</w:t>
      </w:r>
    </w:p>
    <w:p w14:paraId="193A385B" w14:textId="77777777" w:rsidR="00245DD8" w:rsidRPr="003026C5" w:rsidRDefault="00245DD8" w:rsidP="00245DD8">
      <w:pPr>
        <w:rPr>
          <w:sz w:val="22"/>
          <w:szCs w:val="22"/>
        </w:rPr>
      </w:pPr>
      <w:bookmarkStart w:id="24" w:name="_Toc520449868"/>
      <w:bookmarkStart w:id="25" w:name="__RefHeading__31_104818383"/>
    </w:p>
    <w:p w14:paraId="6990CB01" w14:textId="77777777" w:rsidR="00F41A15" w:rsidRPr="003026C5" w:rsidRDefault="00F41A15" w:rsidP="00245DD8">
      <w:pPr>
        <w:rPr>
          <w:sz w:val="22"/>
          <w:szCs w:val="22"/>
        </w:rPr>
      </w:pPr>
    </w:p>
    <w:p w14:paraId="72C8DE4B" w14:textId="77777777" w:rsidR="00B16E21" w:rsidRPr="003026C5" w:rsidRDefault="00B16E21" w:rsidP="00245DD8">
      <w:pPr>
        <w:rPr>
          <w:sz w:val="22"/>
          <w:szCs w:val="22"/>
        </w:rPr>
      </w:pPr>
    </w:p>
    <w:p w14:paraId="1F04E9E5" w14:textId="77777777" w:rsidR="00245DD8" w:rsidRPr="003026C5" w:rsidRDefault="00F41A15" w:rsidP="00245DD8">
      <w:pPr>
        <w:rPr>
          <w:i/>
          <w:sz w:val="22"/>
          <w:szCs w:val="22"/>
        </w:rPr>
      </w:pPr>
      <w:r w:rsidRPr="003026C5">
        <w:rPr>
          <w:rFonts w:eastAsia="Comic Sans MS"/>
          <w:i/>
          <w:sz w:val="22"/>
          <w:szCs w:val="22"/>
        </w:rPr>
        <w:tab/>
      </w:r>
      <w:r w:rsidR="00245DD8" w:rsidRPr="003026C5">
        <w:rPr>
          <w:rFonts w:eastAsia="Comic Sans MS"/>
          <w:i/>
          <w:sz w:val="22"/>
          <w:szCs w:val="22"/>
        </w:rPr>
        <w:t xml:space="preserve">2- </w:t>
      </w:r>
      <w:bookmarkEnd w:id="24"/>
      <w:bookmarkEnd w:id="25"/>
      <w:r w:rsidR="00245DD8" w:rsidRPr="003026C5">
        <w:rPr>
          <w:i/>
          <w:sz w:val="22"/>
          <w:szCs w:val="22"/>
        </w:rPr>
        <w:t>La session de présentation des projets et de bilan</w:t>
      </w:r>
    </w:p>
    <w:p w14:paraId="1A8DB968" w14:textId="77777777" w:rsidR="00245DD8" w:rsidRPr="003026C5" w:rsidRDefault="00245DD8" w:rsidP="00245DD8">
      <w:pPr>
        <w:rPr>
          <w:sz w:val="22"/>
          <w:szCs w:val="22"/>
        </w:rPr>
      </w:pPr>
    </w:p>
    <w:p w14:paraId="4A0E7BA2" w14:textId="77777777" w:rsidR="00245DD8" w:rsidRPr="003026C5" w:rsidRDefault="00245DD8" w:rsidP="00021B0C">
      <w:pPr>
        <w:jc w:val="both"/>
        <w:rPr>
          <w:sz w:val="22"/>
          <w:szCs w:val="22"/>
        </w:rPr>
      </w:pPr>
      <w:r w:rsidRPr="003026C5">
        <w:rPr>
          <w:sz w:val="22"/>
          <w:szCs w:val="22"/>
        </w:rPr>
        <w:t>- Les projets émanant des différentes Commissions sont présentés</w:t>
      </w:r>
      <w:r w:rsidR="007B0146" w:rsidRPr="003026C5">
        <w:rPr>
          <w:sz w:val="22"/>
          <w:szCs w:val="22"/>
        </w:rPr>
        <w:t xml:space="preserve"> par les co-responsables de c</w:t>
      </w:r>
      <w:r w:rsidRPr="003026C5">
        <w:rPr>
          <w:sz w:val="22"/>
          <w:szCs w:val="22"/>
        </w:rPr>
        <w:t>ommission ou des membres choisis par le groupe.</w:t>
      </w:r>
    </w:p>
    <w:p w14:paraId="28A9E02D" w14:textId="59D1022A" w:rsidR="00245DD8" w:rsidRPr="003026C5" w:rsidRDefault="00245DD8" w:rsidP="00021B0C">
      <w:pPr>
        <w:jc w:val="both"/>
        <w:rPr>
          <w:sz w:val="22"/>
          <w:szCs w:val="22"/>
        </w:rPr>
      </w:pPr>
      <w:r w:rsidRPr="003026C5">
        <w:rPr>
          <w:sz w:val="22"/>
          <w:szCs w:val="22"/>
        </w:rPr>
        <w:t>A l’issue de l’exposé de chaque projet, les élu</w:t>
      </w:r>
      <w:r w:rsidR="003026C5" w:rsidRPr="003026C5">
        <w:rPr>
          <w:sz w:val="22"/>
          <w:szCs w:val="22"/>
        </w:rPr>
        <w:t>.e.</w:t>
      </w:r>
      <w:r w:rsidRPr="003026C5">
        <w:rPr>
          <w:sz w:val="22"/>
          <w:szCs w:val="22"/>
        </w:rPr>
        <w:t>s jeunes ont la possibilité de poser des questions ou d’émettre des remarques particulières.</w:t>
      </w:r>
    </w:p>
    <w:p w14:paraId="1809EE86" w14:textId="77777777" w:rsidR="00245DD8" w:rsidRPr="003026C5" w:rsidRDefault="00245DD8" w:rsidP="00021B0C">
      <w:pPr>
        <w:jc w:val="both"/>
        <w:rPr>
          <w:sz w:val="22"/>
          <w:szCs w:val="22"/>
        </w:rPr>
      </w:pPr>
    </w:p>
    <w:p w14:paraId="50104BCB" w14:textId="77777777" w:rsidR="00245DD8" w:rsidRPr="00FB7152" w:rsidRDefault="00245DD8" w:rsidP="00021B0C">
      <w:pPr>
        <w:jc w:val="both"/>
        <w:rPr>
          <w:sz w:val="22"/>
          <w:szCs w:val="22"/>
        </w:rPr>
      </w:pPr>
      <w:r w:rsidRPr="003026C5">
        <w:rPr>
          <w:sz w:val="22"/>
          <w:szCs w:val="22"/>
        </w:rPr>
        <w:t>- La session de bilan permet de dresser un constat de chaque édition du Conseil régional des Jeunes, d’envisager d’éventuelles modifications et de prévoir les améliorations qui s’imposent. Un bilan des différents projets menés est réalisé.</w:t>
      </w:r>
    </w:p>
    <w:p w14:paraId="1C387EAB" w14:textId="77777777" w:rsidR="001A3B21" w:rsidRDefault="001A3B21" w:rsidP="00245DD8">
      <w:pPr>
        <w:rPr>
          <w:sz w:val="22"/>
          <w:szCs w:val="22"/>
        </w:rPr>
      </w:pPr>
    </w:p>
    <w:p w14:paraId="3E602A62" w14:textId="77777777" w:rsidR="006A2BD9" w:rsidRPr="00FB7152" w:rsidRDefault="006A2BD9" w:rsidP="00245DD8">
      <w:pPr>
        <w:rPr>
          <w:sz w:val="22"/>
          <w:szCs w:val="22"/>
        </w:rPr>
      </w:pPr>
    </w:p>
    <w:p w14:paraId="0A46B74A" w14:textId="77777777" w:rsidR="00245DD8" w:rsidRPr="00347598" w:rsidRDefault="00F41A15" w:rsidP="00245DD8">
      <w:pPr>
        <w:rPr>
          <w:sz w:val="22"/>
          <w:szCs w:val="22"/>
          <w:u w:val="single"/>
        </w:rPr>
      </w:pPr>
      <w:bookmarkStart w:id="26" w:name="__RefHeading__33_104818383"/>
      <w:bookmarkStart w:id="27" w:name="_Toc520449869"/>
      <w:bookmarkEnd w:id="26"/>
      <w:bookmarkEnd w:id="27"/>
      <w:r>
        <w:rPr>
          <w:sz w:val="22"/>
          <w:szCs w:val="22"/>
          <w:u w:val="single"/>
        </w:rPr>
        <w:t>Article 2 -</w:t>
      </w:r>
      <w:r w:rsidR="00245DD8" w:rsidRPr="00347598">
        <w:rPr>
          <w:sz w:val="22"/>
          <w:szCs w:val="22"/>
          <w:u w:val="single"/>
        </w:rPr>
        <w:t>Les Commissions</w:t>
      </w:r>
    </w:p>
    <w:p w14:paraId="55F24283" w14:textId="77777777" w:rsidR="00245DD8" w:rsidRPr="00FB7152" w:rsidRDefault="00245DD8" w:rsidP="00245DD8">
      <w:pPr>
        <w:rPr>
          <w:sz w:val="22"/>
          <w:szCs w:val="22"/>
        </w:rPr>
      </w:pPr>
    </w:p>
    <w:p w14:paraId="49EE7102" w14:textId="58A8CC8D" w:rsidR="00245DD8" w:rsidRPr="00F41A15" w:rsidRDefault="00245DD8" w:rsidP="00021B0C">
      <w:pPr>
        <w:pStyle w:val="Paragraphedeliste"/>
        <w:numPr>
          <w:ilvl w:val="0"/>
          <w:numId w:val="1"/>
        </w:numPr>
        <w:jc w:val="both"/>
        <w:rPr>
          <w:sz w:val="22"/>
          <w:szCs w:val="22"/>
        </w:rPr>
      </w:pPr>
      <w:r w:rsidRPr="00F41A15">
        <w:rPr>
          <w:sz w:val="22"/>
          <w:szCs w:val="22"/>
        </w:rPr>
        <w:t xml:space="preserve">Les </w:t>
      </w:r>
      <w:r w:rsidR="00EF3A8A">
        <w:rPr>
          <w:sz w:val="22"/>
          <w:szCs w:val="22"/>
        </w:rPr>
        <w:t>c</w:t>
      </w:r>
      <w:r w:rsidRPr="00F41A15">
        <w:rPr>
          <w:sz w:val="22"/>
          <w:szCs w:val="22"/>
        </w:rPr>
        <w:t>ommissions constituent le cadre de discussion permettant aux membres du Conseil régional des jeunes de Bretagne de concevoir et de proposer des projets.</w:t>
      </w:r>
    </w:p>
    <w:p w14:paraId="5B723643" w14:textId="77777777" w:rsidR="00245DD8" w:rsidRPr="00F41A15" w:rsidRDefault="00491A92" w:rsidP="00021B0C">
      <w:pPr>
        <w:pStyle w:val="Paragraphedeliste"/>
        <w:numPr>
          <w:ilvl w:val="0"/>
          <w:numId w:val="1"/>
        </w:numPr>
        <w:jc w:val="both"/>
        <w:rPr>
          <w:sz w:val="22"/>
          <w:szCs w:val="22"/>
        </w:rPr>
      </w:pPr>
      <w:r>
        <w:rPr>
          <w:sz w:val="22"/>
          <w:szCs w:val="22"/>
        </w:rPr>
        <w:t>Chaque conseiller.ère</w:t>
      </w:r>
      <w:r w:rsidR="00245DD8" w:rsidRPr="00F41A15">
        <w:rPr>
          <w:sz w:val="22"/>
          <w:szCs w:val="22"/>
        </w:rPr>
        <w:t xml:space="preserve"> régiona</w:t>
      </w:r>
      <w:r w:rsidR="00F41A15" w:rsidRPr="00F41A15">
        <w:rPr>
          <w:sz w:val="22"/>
          <w:szCs w:val="22"/>
        </w:rPr>
        <w:t>l</w:t>
      </w:r>
      <w:r>
        <w:rPr>
          <w:sz w:val="22"/>
          <w:szCs w:val="22"/>
        </w:rPr>
        <w:t>.</w:t>
      </w:r>
      <w:r w:rsidR="00F41A15" w:rsidRPr="00F41A15">
        <w:rPr>
          <w:sz w:val="22"/>
          <w:szCs w:val="22"/>
        </w:rPr>
        <w:t xml:space="preserve">e jeune participe à une des </w:t>
      </w:r>
      <w:r w:rsidR="00245DD8" w:rsidRPr="00F41A15">
        <w:rPr>
          <w:sz w:val="22"/>
          <w:szCs w:val="22"/>
        </w:rPr>
        <w:t>commissions qui est composée au maximum de 35 délégué</w:t>
      </w:r>
      <w:r w:rsidR="00AB39B7">
        <w:rPr>
          <w:sz w:val="22"/>
          <w:szCs w:val="22"/>
        </w:rPr>
        <w:t>.e.</w:t>
      </w:r>
      <w:r w:rsidR="00245DD8" w:rsidRPr="00F41A15">
        <w:rPr>
          <w:sz w:val="22"/>
          <w:szCs w:val="22"/>
        </w:rPr>
        <w:t>s jeunes, sauf cas particuliers.</w:t>
      </w:r>
    </w:p>
    <w:p w14:paraId="47988EB1" w14:textId="39BE021E" w:rsidR="00245DD8" w:rsidRPr="00F41A15" w:rsidRDefault="00245DD8" w:rsidP="00021B0C">
      <w:pPr>
        <w:pStyle w:val="Paragraphedeliste"/>
        <w:numPr>
          <w:ilvl w:val="0"/>
          <w:numId w:val="1"/>
        </w:numPr>
        <w:jc w:val="both"/>
        <w:rPr>
          <w:sz w:val="22"/>
          <w:szCs w:val="22"/>
        </w:rPr>
      </w:pPr>
      <w:r w:rsidRPr="00F41A15">
        <w:rPr>
          <w:sz w:val="22"/>
          <w:szCs w:val="22"/>
        </w:rPr>
        <w:t xml:space="preserve">Un changement de commission est possible dans les deux mois qui suit la répartition, à la condition de respecter l’équilibre des effectifs. Chaque changement doit être fait </w:t>
      </w:r>
      <w:r w:rsidR="00EF3A8A">
        <w:rPr>
          <w:sz w:val="22"/>
          <w:szCs w:val="22"/>
        </w:rPr>
        <w:t>en accord avec la responsable de l’assemblée</w:t>
      </w:r>
      <w:r w:rsidRPr="00F41A15">
        <w:rPr>
          <w:sz w:val="22"/>
          <w:szCs w:val="22"/>
        </w:rPr>
        <w:t>.</w:t>
      </w:r>
    </w:p>
    <w:p w14:paraId="42A6FAC9" w14:textId="77777777" w:rsidR="00245DD8" w:rsidRPr="00F41A15" w:rsidRDefault="00245DD8" w:rsidP="00021B0C">
      <w:pPr>
        <w:pStyle w:val="Paragraphedeliste"/>
        <w:numPr>
          <w:ilvl w:val="0"/>
          <w:numId w:val="1"/>
        </w:numPr>
        <w:jc w:val="both"/>
        <w:rPr>
          <w:sz w:val="22"/>
          <w:szCs w:val="22"/>
        </w:rPr>
      </w:pPr>
      <w:r w:rsidRPr="00F41A15">
        <w:rPr>
          <w:sz w:val="22"/>
          <w:szCs w:val="22"/>
        </w:rPr>
        <w:t>Dans chaque commission, un binôme co-responsable sera élu paritairement.</w:t>
      </w:r>
    </w:p>
    <w:p w14:paraId="1AEFCCBC" w14:textId="77777777" w:rsidR="00245DD8" w:rsidRPr="00F41A15" w:rsidRDefault="00245DD8" w:rsidP="00021B0C">
      <w:pPr>
        <w:pStyle w:val="Paragraphedeliste"/>
        <w:numPr>
          <w:ilvl w:val="0"/>
          <w:numId w:val="1"/>
        </w:numPr>
        <w:jc w:val="both"/>
        <w:rPr>
          <w:sz w:val="22"/>
          <w:szCs w:val="22"/>
        </w:rPr>
      </w:pPr>
      <w:r w:rsidRPr="00F41A15">
        <w:rPr>
          <w:sz w:val="22"/>
          <w:szCs w:val="22"/>
        </w:rPr>
        <w:t>Les Commissions se réunissen</w:t>
      </w:r>
      <w:r w:rsidR="005202E7">
        <w:rPr>
          <w:sz w:val="22"/>
          <w:szCs w:val="22"/>
        </w:rPr>
        <w:t xml:space="preserve">t en moyenne, une fois par mois, soit un mardi, mercredi ou jeudi en fonction des mois, </w:t>
      </w:r>
      <w:r w:rsidRPr="00F41A15">
        <w:rPr>
          <w:sz w:val="22"/>
          <w:szCs w:val="22"/>
        </w:rPr>
        <w:t>de 9h30 à 16h30, hors vacances scolaires. Les sessions se déroulent</w:t>
      </w:r>
      <w:r w:rsidR="001A3B21">
        <w:rPr>
          <w:sz w:val="22"/>
          <w:szCs w:val="22"/>
        </w:rPr>
        <w:t xml:space="preserve"> en présentiel</w:t>
      </w:r>
      <w:r w:rsidRPr="00F41A15">
        <w:rPr>
          <w:sz w:val="22"/>
          <w:szCs w:val="22"/>
        </w:rPr>
        <w:t xml:space="preserve"> à</w:t>
      </w:r>
      <w:r w:rsidR="00F41A15">
        <w:rPr>
          <w:sz w:val="22"/>
          <w:szCs w:val="22"/>
        </w:rPr>
        <w:t xml:space="preserve"> l'hôtel de Courcy à Rennes, sauf changement de lieu nécessaire</w:t>
      </w:r>
      <w:r w:rsidR="00093CE1">
        <w:rPr>
          <w:sz w:val="22"/>
          <w:szCs w:val="22"/>
        </w:rPr>
        <w:t xml:space="preserve"> (les horaires pourraient être revus également en fonction du lieu de session</w:t>
      </w:r>
      <w:r w:rsidR="00046F9F">
        <w:rPr>
          <w:sz w:val="22"/>
          <w:szCs w:val="22"/>
        </w:rPr>
        <w:t>),</w:t>
      </w:r>
      <w:r w:rsidR="001A3B21">
        <w:rPr>
          <w:sz w:val="22"/>
          <w:szCs w:val="22"/>
        </w:rPr>
        <w:t xml:space="preserve"> où à distance si la situation sanitaire l’exige.</w:t>
      </w:r>
    </w:p>
    <w:p w14:paraId="7C8E085B" w14:textId="77777777" w:rsidR="00245DD8" w:rsidRPr="00F41A15" w:rsidRDefault="00245DD8" w:rsidP="00021B0C">
      <w:pPr>
        <w:pStyle w:val="Paragraphedeliste"/>
        <w:numPr>
          <w:ilvl w:val="0"/>
          <w:numId w:val="1"/>
        </w:numPr>
        <w:jc w:val="both"/>
        <w:rPr>
          <w:sz w:val="22"/>
          <w:szCs w:val="22"/>
        </w:rPr>
      </w:pPr>
      <w:r w:rsidRPr="00F41A15">
        <w:rPr>
          <w:sz w:val="22"/>
          <w:szCs w:val="22"/>
        </w:rPr>
        <w:t>Les co-responsables de Commission animent les débats, veillent à la bonne tenue des réunions et au respect de la parole de chacun.</w:t>
      </w:r>
    </w:p>
    <w:p w14:paraId="6FE396DF" w14:textId="77777777" w:rsidR="00245DD8" w:rsidRPr="00F41A15" w:rsidRDefault="00245DD8" w:rsidP="00021B0C">
      <w:pPr>
        <w:pStyle w:val="Paragraphedeliste"/>
        <w:numPr>
          <w:ilvl w:val="0"/>
          <w:numId w:val="1"/>
        </w:numPr>
        <w:jc w:val="both"/>
        <w:rPr>
          <w:sz w:val="22"/>
          <w:szCs w:val="22"/>
        </w:rPr>
      </w:pPr>
      <w:r w:rsidRPr="00F41A15">
        <w:rPr>
          <w:sz w:val="22"/>
          <w:szCs w:val="22"/>
        </w:rPr>
        <w:t>Chaque Commission rédige un rapport de présentation sur l’état d’avancement des travaux à l’issue de chaque réunion.</w:t>
      </w:r>
    </w:p>
    <w:p w14:paraId="091FE71F" w14:textId="77777777" w:rsidR="00A32397" w:rsidRDefault="00A32397" w:rsidP="00A32397">
      <w:pPr>
        <w:keepNext w:val="0"/>
        <w:shd w:val="clear" w:color="auto" w:fill="auto"/>
        <w:suppressAutoHyphens w:val="0"/>
        <w:spacing w:after="160" w:line="259" w:lineRule="auto"/>
        <w:textAlignment w:val="auto"/>
        <w:rPr>
          <w:sz w:val="22"/>
          <w:szCs w:val="22"/>
        </w:rPr>
      </w:pPr>
    </w:p>
    <w:p w14:paraId="27F2385A" w14:textId="77777777" w:rsidR="006A2BD9" w:rsidRDefault="006A2BD9" w:rsidP="00A32397">
      <w:pPr>
        <w:keepNext w:val="0"/>
        <w:shd w:val="clear" w:color="auto" w:fill="auto"/>
        <w:suppressAutoHyphens w:val="0"/>
        <w:spacing w:after="160" w:line="259" w:lineRule="auto"/>
        <w:textAlignment w:val="auto"/>
        <w:rPr>
          <w:sz w:val="22"/>
          <w:szCs w:val="22"/>
        </w:rPr>
      </w:pPr>
    </w:p>
    <w:p w14:paraId="12688EFE" w14:textId="77777777" w:rsidR="001E4E9C" w:rsidRPr="00AB39B7" w:rsidRDefault="001E4E9C" w:rsidP="001E4E9C">
      <w:pPr>
        <w:keepNext w:val="0"/>
        <w:shd w:val="clear" w:color="auto" w:fill="auto"/>
        <w:suppressAutoHyphens w:val="0"/>
        <w:spacing w:after="160" w:line="259" w:lineRule="auto"/>
        <w:textAlignment w:val="auto"/>
        <w:rPr>
          <w:sz w:val="22"/>
          <w:szCs w:val="22"/>
          <w:u w:val="single"/>
        </w:rPr>
      </w:pPr>
      <w:r>
        <w:rPr>
          <w:sz w:val="22"/>
          <w:szCs w:val="22"/>
          <w:u w:val="single"/>
        </w:rPr>
        <w:t> </w:t>
      </w:r>
      <w:r w:rsidRPr="00AB39B7">
        <w:rPr>
          <w:sz w:val="22"/>
          <w:szCs w:val="22"/>
          <w:u w:val="single"/>
        </w:rPr>
        <w:t>Article 3 – L’organisation des sessions</w:t>
      </w:r>
    </w:p>
    <w:p w14:paraId="504265E3" w14:textId="77777777" w:rsidR="001E4E9C" w:rsidRPr="00AB39B7" w:rsidRDefault="001E4E9C" w:rsidP="001E4E9C">
      <w:pPr>
        <w:keepNext w:val="0"/>
        <w:shd w:val="clear" w:color="auto" w:fill="auto"/>
        <w:suppressAutoHyphens w:val="0"/>
        <w:spacing w:after="160" w:line="259" w:lineRule="auto"/>
        <w:textAlignment w:val="auto"/>
        <w:rPr>
          <w:sz w:val="22"/>
          <w:szCs w:val="22"/>
        </w:rPr>
      </w:pPr>
      <w:r w:rsidRPr="00AB39B7">
        <w:rPr>
          <w:sz w:val="22"/>
          <w:szCs w:val="22"/>
        </w:rPr>
        <w:t xml:space="preserve">En temps normal, les sessions sont organisées de façon mensuelle et en présentiel. </w:t>
      </w:r>
    </w:p>
    <w:p w14:paraId="1E4B9779" w14:textId="77777777" w:rsidR="001E4E9C" w:rsidRDefault="001E4E9C" w:rsidP="00A32397">
      <w:pPr>
        <w:keepNext w:val="0"/>
        <w:shd w:val="clear" w:color="auto" w:fill="auto"/>
        <w:suppressAutoHyphens w:val="0"/>
        <w:spacing w:after="160" w:line="259" w:lineRule="auto"/>
        <w:textAlignment w:val="auto"/>
        <w:rPr>
          <w:sz w:val="22"/>
          <w:szCs w:val="22"/>
        </w:rPr>
      </w:pPr>
      <w:r w:rsidRPr="00AB39B7">
        <w:rPr>
          <w:sz w:val="22"/>
          <w:szCs w:val="22"/>
        </w:rPr>
        <w:t>En temps de crise sanitaire, les sessions pourront se tenir en distanciel. Sous réserve des préconisations sanitaires du gouvernement en matière de rassemblement et des possibilités logistiques d’organisation de la Région, le CRJ pourrait dédoubler le nombre de ses sessions permettant ainsi des rencontres en demi-groupes</w:t>
      </w:r>
      <w:r w:rsidR="00F7639C" w:rsidRPr="00AB39B7">
        <w:rPr>
          <w:sz w:val="22"/>
          <w:szCs w:val="22"/>
        </w:rPr>
        <w:t>.</w:t>
      </w:r>
    </w:p>
    <w:p w14:paraId="54FEC6E9" w14:textId="11374AA0" w:rsidR="00F7639C" w:rsidRDefault="00F7639C" w:rsidP="00A32397">
      <w:pPr>
        <w:keepNext w:val="0"/>
        <w:shd w:val="clear" w:color="auto" w:fill="auto"/>
        <w:suppressAutoHyphens w:val="0"/>
        <w:spacing w:after="160" w:line="259" w:lineRule="auto"/>
        <w:textAlignment w:val="auto"/>
        <w:rPr>
          <w:sz w:val="22"/>
          <w:szCs w:val="22"/>
        </w:rPr>
      </w:pPr>
    </w:p>
    <w:p w14:paraId="11368A36" w14:textId="377C57F2" w:rsidR="00EF3A8A" w:rsidRDefault="00EF3A8A" w:rsidP="00A32397">
      <w:pPr>
        <w:keepNext w:val="0"/>
        <w:shd w:val="clear" w:color="auto" w:fill="auto"/>
        <w:suppressAutoHyphens w:val="0"/>
        <w:spacing w:after="160" w:line="259" w:lineRule="auto"/>
        <w:textAlignment w:val="auto"/>
        <w:rPr>
          <w:sz w:val="22"/>
          <w:szCs w:val="22"/>
        </w:rPr>
      </w:pPr>
    </w:p>
    <w:p w14:paraId="3846B9F4" w14:textId="69B3D452" w:rsidR="00EF3A8A" w:rsidRDefault="00EF3A8A" w:rsidP="00A32397">
      <w:pPr>
        <w:keepNext w:val="0"/>
        <w:shd w:val="clear" w:color="auto" w:fill="auto"/>
        <w:suppressAutoHyphens w:val="0"/>
        <w:spacing w:after="160" w:line="259" w:lineRule="auto"/>
        <w:textAlignment w:val="auto"/>
        <w:rPr>
          <w:sz w:val="22"/>
          <w:szCs w:val="22"/>
        </w:rPr>
      </w:pPr>
    </w:p>
    <w:p w14:paraId="32E54633" w14:textId="225299A5" w:rsidR="00EF3A8A" w:rsidRDefault="00EF3A8A" w:rsidP="00A32397">
      <w:pPr>
        <w:keepNext w:val="0"/>
        <w:shd w:val="clear" w:color="auto" w:fill="auto"/>
        <w:suppressAutoHyphens w:val="0"/>
        <w:spacing w:after="160" w:line="259" w:lineRule="auto"/>
        <w:textAlignment w:val="auto"/>
        <w:rPr>
          <w:sz w:val="22"/>
          <w:szCs w:val="22"/>
        </w:rPr>
      </w:pPr>
    </w:p>
    <w:p w14:paraId="55DD1BD1" w14:textId="23E96AB9" w:rsidR="00EF3A8A" w:rsidRDefault="00EF3A8A" w:rsidP="00A32397">
      <w:pPr>
        <w:keepNext w:val="0"/>
        <w:shd w:val="clear" w:color="auto" w:fill="auto"/>
        <w:suppressAutoHyphens w:val="0"/>
        <w:spacing w:after="160" w:line="259" w:lineRule="auto"/>
        <w:textAlignment w:val="auto"/>
        <w:rPr>
          <w:sz w:val="22"/>
          <w:szCs w:val="22"/>
        </w:rPr>
      </w:pPr>
    </w:p>
    <w:p w14:paraId="4CB00A42" w14:textId="277347F9" w:rsidR="00EF3A8A" w:rsidRDefault="00EF3A8A" w:rsidP="00A32397">
      <w:pPr>
        <w:keepNext w:val="0"/>
        <w:shd w:val="clear" w:color="auto" w:fill="auto"/>
        <w:suppressAutoHyphens w:val="0"/>
        <w:spacing w:after="160" w:line="259" w:lineRule="auto"/>
        <w:textAlignment w:val="auto"/>
        <w:rPr>
          <w:sz w:val="22"/>
          <w:szCs w:val="22"/>
        </w:rPr>
      </w:pPr>
    </w:p>
    <w:p w14:paraId="0C9CDFDF" w14:textId="7849C9B5" w:rsidR="00EF3A8A" w:rsidRDefault="00EF3A8A" w:rsidP="00A32397">
      <w:pPr>
        <w:keepNext w:val="0"/>
        <w:shd w:val="clear" w:color="auto" w:fill="auto"/>
        <w:suppressAutoHyphens w:val="0"/>
        <w:spacing w:after="160" w:line="259" w:lineRule="auto"/>
        <w:textAlignment w:val="auto"/>
        <w:rPr>
          <w:sz w:val="22"/>
          <w:szCs w:val="22"/>
        </w:rPr>
      </w:pPr>
    </w:p>
    <w:p w14:paraId="41CC2E19" w14:textId="77777777" w:rsidR="00EF3A8A" w:rsidRDefault="00EF3A8A" w:rsidP="00A32397">
      <w:pPr>
        <w:keepNext w:val="0"/>
        <w:shd w:val="clear" w:color="auto" w:fill="auto"/>
        <w:suppressAutoHyphens w:val="0"/>
        <w:spacing w:after="160" w:line="259" w:lineRule="auto"/>
        <w:textAlignment w:val="auto"/>
        <w:rPr>
          <w:sz w:val="22"/>
          <w:szCs w:val="22"/>
        </w:rPr>
      </w:pPr>
    </w:p>
    <w:p w14:paraId="420B815E" w14:textId="77777777" w:rsidR="00046F9F" w:rsidRPr="003026C5" w:rsidRDefault="00A065DD" w:rsidP="00A065DD">
      <w:pPr>
        <w:keepNext w:val="0"/>
        <w:shd w:val="clear" w:color="auto" w:fill="auto"/>
        <w:suppressAutoHyphens w:val="0"/>
        <w:spacing w:after="160" w:line="259" w:lineRule="auto"/>
        <w:textAlignment w:val="auto"/>
        <w:rPr>
          <w:sz w:val="22"/>
          <w:szCs w:val="22"/>
          <w:u w:val="single"/>
        </w:rPr>
      </w:pPr>
      <w:r w:rsidRPr="003026C5">
        <w:rPr>
          <w:sz w:val="22"/>
          <w:szCs w:val="22"/>
          <w:u w:val="single"/>
        </w:rPr>
        <w:t xml:space="preserve">Article 4 : </w:t>
      </w:r>
      <w:r w:rsidR="00046F9F" w:rsidRPr="003026C5">
        <w:rPr>
          <w:sz w:val="22"/>
          <w:szCs w:val="22"/>
          <w:u w:val="single"/>
        </w:rPr>
        <w:t>participation à la commission jeunesse, égalité et citoyenneté du</w:t>
      </w:r>
      <w:r w:rsidRPr="003026C5">
        <w:rPr>
          <w:sz w:val="22"/>
          <w:szCs w:val="22"/>
          <w:u w:val="single"/>
        </w:rPr>
        <w:t xml:space="preserve"> Conseil régional :</w:t>
      </w:r>
    </w:p>
    <w:p w14:paraId="4E6ED634" w14:textId="4A7FB2AE" w:rsidR="00A065DD" w:rsidRPr="003026C5" w:rsidRDefault="00046F9F" w:rsidP="00046F9F">
      <w:pPr>
        <w:rPr>
          <w:sz w:val="22"/>
          <w:szCs w:val="22"/>
        </w:rPr>
      </w:pPr>
      <w:r w:rsidRPr="003026C5">
        <w:rPr>
          <w:sz w:val="22"/>
          <w:szCs w:val="22"/>
        </w:rPr>
        <w:t>Depuis septembre 2021, la Région a décidé d’ouvrir à deux élu</w:t>
      </w:r>
      <w:r w:rsidR="003026C5">
        <w:rPr>
          <w:sz w:val="22"/>
          <w:szCs w:val="22"/>
        </w:rPr>
        <w:t>.e.</w:t>
      </w:r>
      <w:r w:rsidRPr="003026C5">
        <w:rPr>
          <w:sz w:val="22"/>
          <w:szCs w:val="22"/>
        </w:rPr>
        <w:t>s jeunes du CRJ, la commission jeunesse, égalité et citoyenneté</w:t>
      </w:r>
      <w:r w:rsidR="00EF3A8A" w:rsidRPr="003026C5">
        <w:rPr>
          <w:sz w:val="22"/>
          <w:szCs w:val="22"/>
        </w:rPr>
        <w:t xml:space="preserve"> du Conseil Régional de Bretagne, composée d’élu.e.s régionaux.ales,</w:t>
      </w:r>
      <w:r w:rsidRPr="003026C5">
        <w:rPr>
          <w:sz w:val="22"/>
          <w:szCs w:val="22"/>
        </w:rPr>
        <w:t xml:space="preserve">. A cela s’ajoutent deux autres places de suppléants. </w:t>
      </w:r>
    </w:p>
    <w:p w14:paraId="0D1C67AE" w14:textId="77777777" w:rsidR="00046F9F" w:rsidRPr="003026C5" w:rsidRDefault="00046F9F" w:rsidP="00046F9F">
      <w:pPr>
        <w:rPr>
          <w:sz w:val="22"/>
          <w:szCs w:val="22"/>
        </w:rPr>
      </w:pPr>
      <w:r w:rsidRPr="003026C5">
        <w:rPr>
          <w:sz w:val="22"/>
          <w:szCs w:val="22"/>
        </w:rPr>
        <w:t>L’objectif est de prendre en compte les réflexions des jeunes sur des politiques régionales, notamment en lien avec la jeunesse.</w:t>
      </w:r>
    </w:p>
    <w:p w14:paraId="15C22913" w14:textId="77777777" w:rsidR="00046F9F" w:rsidRPr="003026C5" w:rsidRDefault="00046F9F" w:rsidP="00046F9F">
      <w:pPr>
        <w:rPr>
          <w:sz w:val="22"/>
          <w:szCs w:val="22"/>
        </w:rPr>
      </w:pPr>
      <w:r w:rsidRPr="003026C5">
        <w:rPr>
          <w:sz w:val="22"/>
          <w:szCs w:val="22"/>
        </w:rPr>
        <w:t xml:space="preserve">Ainsi, les co-présidents sont titulaires de droit à la commission et doivent proposer pour chaque temps de commission, la présence de deux suppléants choisis en priorité parmi les responsables de commission et leurs suppléants. </w:t>
      </w:r>
    </w:p>
    <w:p w14:paraId="54AE6D7B" w14:textId="77777777" w:rsidR="00046F9F" w:rsidRPr="00046F9F" w:rsidRDefault="00046F9F" w:rsidP="00046F9F">
      <w:pPr>
        <w:rPr>
          <w:sz w:val="22"/>
          <w:szCs w:val="22"/>
        </w:rPr>
      </w:pPr>
      <w:r w:rsidRPr="003026C5">
        <w:rPr>
          <w:sz w:val="22"/>
          <w:szCs w:val="22"/>
        </w:rPr>
        <w:t>Un temps de restitution</w:t>
      </w:r>
      <w:r w:rsidR="00A065DD" w:rsidRPr="003026C5">
        <w:rPr>
          <w:sz w:val="22"/>
          <w:szCs w:val="22"/>
        </w:rPr>
        <w:t xml:space="preserve"> parmi les participants,</w:t>
      </w:r>
      <w:r w:rsidRPr="003026C5">
        <w:rPr>
          <w:sz w:val="22"/>
          <w:szCs w:val="22"/>
        </w:rPr>
        <w:t xml:space="preserve"> est prévu lors des sessions CRJ</w:t>
      </w:r>
      <w:r w:rsidR="00A065DD" w:rsidRPr="003026C5">
        <w:rPr>
          <w:sz w:val="22"/>
          <w:szCs w:val="22"/>
        </w:rPr>
        <w:t>,</w:t>
      </w:r>
      <w:r w:rsidRPr="003026C5">
        <w:rPr>
          <w:sz w:val="22"/>
          <w:szCs w:val="22"/>
        </w:rPr>
        <w:t xml:space="preserve"> en plénière.</w:t>
      </w:r>
      <w:r w:rsidRPr="00046F9F">
        <w:rPr>
          <w:sz w:val="22"/>
          <w:szCs w:val="22"/>
        </w:rPr>
        <w:t xml:space="preserve"> </w:t>
      </w:r>
    </w:p>
    <w:p w14:paraId="42AAEEA3" w14:textId="77777777" w:rsidR="00245DD8" w:rsidRDefault="00245DD8" w:rsidP="00245DD8">
      <w:pPr>
        <w:rPr>
          <w:sz w:val="22"/>
          <w:szCs w:val="22"/>
        </w:rPr>
      </w:pPr>
    </w:p>
    <w:p w14:paraId="3291ACB8" w14:textId="77777777" w:rsidR="001A3B21" w:rsidRPr="00FB7152" w:rsidRDefault="001A3B21" w:rsidP="00245DD8">
      <w:pPr>
        <w:rPr>
          <w:sz w:val="22"/>
          <w:szCs w:val="22"/>
        </w:rPr>
      </w:pPr>
    </w:p>
    <w:p w14:paraId="199BEFF4" w14:textId="77777777" w:rsidR="00245DD8" w:rsidRPr="00837E4D" w:rsidRDefault="00F41A15" w:rsidP="00245DD8">
      <w:pPr>
        <w:rPr>
          <w:b/>
          <w:sz w:val="22"/>
          <w:szCs w:val="22"/>
          <w:u w:val="single"/>
        </w:rPr>
      </w:pPr>
      <w:r w:rsidRPr="00837E4D">
        <w:rPr>
          <w:b/>
          <w:sz w:val="22"/>
          <w:szCs w:val="22"/>
          <w:u w:val="single"/>
        </w:rPr>
        <w:t xml:space="preserve">IV </w:t>
      </w:r>
      <w:r w:rsidR="00837E4D">
        <w:rPr>
          <w:b/>
          <w:sz w:val="22"/>
          <w:szCs w:val="22"/>
          <w:u w:val="single"/>
        </w:rPr>
        <w:t>–</w:t>
      </w:r>
      <w:r w:rsidRPr="00837E4D">
        <w:rPr>
          <w:b/>
          <w:sz w:val="22"/>
          <w:szCs w:val="22"/>
          <w:u w:val="single"/>
        </w:rPr>
        <w:t xml:space="preserve"> L</w:t>
      </w:r>
      <w:r w:rsidR="00837E4D">
        <w:rPr>
          <w:b/>
          <w:sz w:val="22"/>
          <w:szCs w:val="22"/>
          <w:u w:val="single"/>
        </w:rPr>
        <w:t>E BUDGET</w:t>
      </w:r>
      <w:r w:rsidR="00245DD8" w:rsidRPr="00837E4D">
        <w:rPr>
          <w:b/>
          <w:sz w:val="22"/>
          <w:szCs w:val="22"/>
          <w:u w:val="single"/>
        </w:rPr>
        <w:t> </w:t>
      </w:r>
    </w:p>
    <w:p w14:paraId="0E5126B4" w14:textId="77777777" w:rsidR="00021B0C" w:rsidRPr="00FB7152" w:rsidRDefault="00021B0C" w:rsidP="00245DD8">
      <w:pPr>
        <w:rPr>
          <w:sz w:val="22"/>
          <w:szCs w:val="22"/>
        </w:rPr>
      </w:pPr>
    </w:p>
    <w:p w14:paraId="5A4690AB" w14:textId="77777777" w:rsidR="00021B0C" w:rsidRDefault="00245DD8" w:rsidP="00021B0C">
      <w:pPr>
        <w:keepNext w:val="0"/>
        <w:shd w:val="clear" w:color="auto" w:fill="auto"/>
        <w:suppressAutoHyphens w:val="0"/>
        <w:spacing w:after="160" w:line="259" w:lineRule="auto"/>
        <w:jc w:val="both"/>
        <w:textAlignment w:val="auto"/>
        <w:rPr>
          <w:sz w:val="22"/>
          <w:szCs w:val="22"/>
        </w:rPr>
      </w:pPr>
      <w:bookmarkStart w:id="28" w:name="__RefHeading__39_104818383"/>
      <w:bookmarkStart w:id="29" w:name="_Toc520449872"/>
      <w:bookmarkEnd w:id="28"/>
      <w:bookmarkEnd w:id="29"/>
      <w:r w:rsidRPr="00021B0C">
        <w:rPr>
          <w:sz w:val="22"/>
          <w:szCs w:val="22"/>
        </w:rPr>
        <w:t xml:space="preserve">Les dépenses de fonctionnement du Conseil régional des jeunes seront prises en charge par le Conseil régional (transport, restauration, </w:t>
      </w:r>
      <w:r w:rsidR="00A065DD">
        <w:rPr>
          <w:sz w:val="22"/>
          <w:szCs w:val="22"/>
        </w:rPr>
        <w:t>hébergement lors des déplacements</w:t>
      </w:r>
      <w:r w:rsidRPr="00021B0C">
        <w:rPr>
          <w:sz w:val="22"/>
          <w:szCs w:val="22"/>
        </w:rPr>
        <w:t>…). Concernant les fr</w:t>
      </w:r>
      <w:r w:rsidR="00021B0C">
        <w:rPr>
          <w:sz w:val="22"/>
          <w:szCs w:val="22"/>
        </w:rPr>
        <w:t xml:space="preserve">ais de transports, les lycées </w:t>
      </w:r>
      <w:r w:rsidR="0060337B" w:rsidRPr="00021B0C">
        <w:rPr>
          <w:sz w:val="22"/>
          <w:szCs w:val="22"/>
        </w:rPr>
        <w:t xml:space="preserve">et les </w:t>
      </w:r>
      <w:r w:rsidR="00491A92" w:rsidRPr="00021B0C">
        <w:rPr>
          <w:sz w:val="22"/>
          <w:szCs w:val="22"/>
        </w:rPr>
        <w:t>CFA reçoivent</w:t>
      </w:r>
      <w:r w:rsidRPr="00021B0C">
        <w:rPr>
          <w:sz w:val="22"/>
          <w:szCs w:val="22"/>
        </w:rPr>
        <w:t xml:space="preserve"> en début de mandat, une subvention financière permettant de prendre en charge les déplacements.</w:t>
      </w:r>
    </w:p>
    <w:p w14:paraId="6028E2AF" w14:textId="1C2764D9" w:rsidR="00021B0C" w:rsidRDefault="0060337B" w:rsidP="00021B0C">
      <w:pPr>
        <w:keepNext w:val="0"/>
        <w:shd w:val="clear" w:color="auto" w:fill="auto"/>
        <w:suppressAutoHyphens w:val="0"/>
        <w:spacing w:after="160" w:line="259" w:lineRule="auto"/>
        <w:jc w:val="both"/>
        <w:textAlignment w:val="auto"/>
        <w:rPr>
          <w:sz w:val="22"/>
          <w:szCs w:val="22"/>
        </w:rPr>
      </w:pPr>
      <w:r w:rsidRPr="00021B0C">
        <w:rPr>
          <w:sz w:val="22"/>
          <w:szCs w:val="22"/>
        </w:rPr>
        <w:t>L</w:t>
      </w:r>
      <w:r w:rsidR="00245DD8" w:rsidRPr="00021B0C">
        <w:rPr>
          <w:sz w:val="22"/>
          <w:szCs w:val="22"/>
        </w:rPr>
        <w:t xml:space="preserve">e suivi des dépenses sera assuré par le service « projets éducatifs, citoyens et mobilité des </w:t>
      </w:r>
      <w:r w:rsidR="00491A92" w:rsidRPr="00021B0C">
        <w:rPr>
          <w:sz w:val="22"/>
          <w:szCs w:val="22"/>
        </w:rPr>
        <w:t>jeunes »</w:t>
      </w:r>
      <w:r w:rsidR="00245DD8" w:rsidRPr="00021B0C">
        <w:rPr>
          <w:sz w:val="22"/>
          <w:szCs w:val="22"/>
        </w:rPr>
        <w:t xml:space="preserve"> du Conseil régional et</w:t>
      </w:r>
      <w:r w:rsidR="00EF3A8A">
        <w:rPr>
          <w:sz w:val="22"/>
          <w:szCs w:val="22"/>
        </w:rPr>
        <w:t xml:space="preserve"> notamment par la responsable de l’assemblée</w:t>
      </w:r>
      <w:r w:rsidR="00245DD8" w:rsidRPr="00021B0C">
        <w:rPr>
          <w:sz w:val="22"/>
          <w:szCs w:val="22"/>
        </w:rPr>
        <w:t>.</w:t>
      </w:r>
    </w:p>
    <w:p w14:paraId="1B8D495D" w14:textId="77777777" w:rsidR="00245DD8" w:rsidRDefault="00245DD8" w:rsidP="00021B0C">
      <w:pPr>
        <w:keepNext w:val="0"/>
        <w:shd w:val="clear" w:color="auto" w:fill="auto"/>
        <w:suppressAutoHyphens w:val="0"/>
        <w:spacing w:after="160" w:line="259" w:lineRule="auto"/>
        <w:jc w:val="both"/>
        <w:textAlignment w:val="auto"/>
        <w:rPr>
          <w:sz w:val="22"/>
          <w:szCs w:val="22"/>
        </w:rPr>
      </w:pPr>
      <w:r w:rsidRPr="00021B0C">
        <w:rPr>
          <w:sz w:val="22"/>
          <w:szCs w:val="22"/>
        </w:rPr>
        <w:t xml:space="preserve">Le financement de chaque projet sera examiné </w:t>
      </w:r>
      <w:r w:rsidR="001A3B21">
        <w:rPr>
          <w:sz w:val="22"/>
          <w:szCs w:val="22"/>
        </w:rPr>
        <w:t xml:space="preserve">et validé </w:t>
      </w:r>
      <w:r w:rsidRPr="00021B0C">
        <w:rPr>
          <w:sz w:val="22"/>
          <w:szCs w:val="22"/>
        </w:rPr>
        <w:t>par le Conseil régional</w:t>
      </w:r>
      <w:r w:rsidR="00491A92" w:rsidRPr="00021B0C">
        <w:rPr>
          <w:sz w:val="22"/>
          <w:szCs w:val="22"/>
        </w:rPr>
        <w:t>.</w:t>
      </w:r>
    </w:p>
    <w:p w14:paraId="16443CF2" w14:textId="77777777" w:rsidR="00FD19D4" w:rsidRPr="00021B0C" w:rsidRDefault="00FD19D4" w:rsidP="00021B0C">
      <w:pPr>
        <w:keepNext w:val="0"/>
        <w:shd w:val="clear" w:color="auto" w:fill="auto"/>
        <w:suppressAutoHyphens w:val="0"/>
        <w:spacing w:after="160" w:line="259" w:lineRule="auto"/>
        <w:jc w:val="both"/>
        <w:textAlignment w:val="auto"/>
        <w:rPr>
          <w:sz w:val="22"/>
          <w:szCs w:val="22"/>
        </w:rPr>
      </w:pPr>
    </w:p>
    <w:p w14:paraId="52E2C051" w14:textId="77777777" w:rsidR="00245DD8" w:rsidRPr="007A5801" w:rsidRDefault="00245DD8" w:rsidP="00245DD8">
      <w:pPr>
        <w:rPr>
          <w:b/>
          <w:sz w:val="22"/>
          <w:szCs w:val="22"/>
          <w:u w:val="single"/>
        </w:rPr>
      </w:pPr>
      <w:bookmarkStart w:id="30" w:name="__RefHeading__41_104818383"/>
      <w:bookmarkStart w:id="31" w:name="_Toc520449873"/>
      <w:bookmarkEnd w:id="30"/>
      <w:bookmarkEnd w:id="31"/>
      <w:r w:rsidRPr="007A5801">
        <w:rPr>
          <w:b/>
          <w:sz w:val="22"/>
          <w:szCs w:val="22"/>
          <w:u w:val="single"/>
        </w:rPr>
        <w:t xml:space="preserve">V. </w:t>
      </w:r>
      <w:r w:rsidR="007A5801">
        <w:rPr>
          <w:b/>
          <w:sz w:val="22"/>
          <w:szCs w:val="22"/>
          <w:u w:val="single"/>
        </w:rPr>
        <w:t>DIVERS</w:t>
      </w:r>
    </w:p>
    <w:p w14:paraId="5FF8CA4D" w14:textId="77777777" w:rsidR="00245DD8" w:rsidRPr="00FB7152" w:rsidRDefault="00245DD8" w:rsidP="00245DD8">
      <w:pPr>
        <w:rPr>
          <w:sz w:val="22"/>
          <w:szCs w:val="22"/>
        </w:rPr>
      </w:pPr>
    </w:p>
    <w:p w14:paraId="6675D4DF" w14:textId="77777777" w:rsidR="00245DD8" w:rsidRPr="00FB7152" w:rsidRDefault="00245DD8" w:rsidP="00245DD8">
      <w:pPr>
        <w:rPr>
          <w:sz w:val="22"/>
          <w:szCs w:val="22"/>
        </w:rPr>
      </w:pPr>
    </w:p>
    <w:p w14:paraId="5174543D" w14:textId="77777777" w:rsidR="00245DD8" w:rsidRPr="007A5801" w:rsidRDefault="007A5801" w:rsidP="00245DD8">
      <w:pPr>
        <w:rPr>
          <w:sz w:val="22"/>
          <w:szCs w:val="22"/>
          <w:u w:val="single"/>
        </w:rPr>
      </w:pPr>
      <w:bookmarkStart w:id="32" w:name="__RefHeading__43_104818383"/>
      <w:bookmarkEnd w:id="32"/>
      <w:r w:rsidRPr="007A5801">
        <w:rPr>
          <w:sz w:val="22"/>
          <w:szCs w:val="22"/>
          <w:u w:val="single"/>
        </w:rPr>
        <w:t xml:space="preserve">Article 1 – La coordination et l’animation </w:t>
      </w:r>
      <w:bookmarkStart w:id="33" w:name="_Toc520449874"/>
      <w:bookmarkEnd w:id="33"/>
    </w:p>
    <w:p w14:paraId="76D09135" w14:textId="77777777" w:rsidR="00245DD8" w:rsidRPr="00FB7152" w:rsidRDefault="00245DD8" w:rsidP="00245DD8">
      <w:pPr>
        <w:rPr>
          <w:sz w:val="22"/>
          <w:szCs w:val="22"/>
        </w:rPr>
      </w:pPr>
    </w:p>
    <w:p w14:paraId="3A5F916B" w14:textId="3431E3F4" w:rsidR="00245DD8" w:rsidRPr="00FB7152" w:rsidRDefault="00245DD8" w:rsidP="00021B0C">
      <w:pPr>
        <w:jc w:val="both"/>
        <w:rPr>
          <w:sz w:val="22"/>
          <w:szCs w:val="22"/>
        </w:rPr>
      </w:pPr>
      <w:r w:rsidRPr="00FB7152">
        <w:rPr>
          <w:sz w:val="22"/>
          <w:szCs w:val="22"/>
        </w:rPr>
        <w:t>La coordination du CRJ e</w:t>
      </w:r>
      <w:r w:rsidR="00EF3A8A">
        <w:rPr>
          <w:sz w:val="22"/>
          <w:szCs w:val="22"/>
        </w:rPr>
        <w:t>st assurée par la responsable de l’assemblée</w:t>
      </w:r>
      <w:r w:rsidRPr="00FB7152">
        <w:rPr>
          <w:sz w:val="22"/>
          <w:szCs w:val="22"/>
        </w:rPr>
        <w:t>. Cette personne coordonne à la fois la mise en place et le fonctionnement du dispositif et est la principale interlocutrice des animateur</w:t>
      </w:r>
      <w:r w:rsidR="003026C5">
        <w:rPr>
          <w:sz w:val="22"/>
          <w:szCs w:val="22"/>
        </w:rPr>
        <w:t>.rice.</w:t>
      </w:r>
      <w:r w:rsidRPr="00FB7152">
        <w:rPr>
          <w:sz w:val="22"/>
          <w:szCs w:val="22"/>
        </w:rPr>
        <w:t>s et jeunes élu</w:t>
      </w:r>
      <w:r w:rsidR="001A3B21">
        <w:rPr>
          <w:sz w:val="22"/>
          <w:szCs w:val="22"/>
        </w:rPr>
        <w:t>.e.</w:t>
      </w:r>
      <w:r w:rsidRPr="00FB7152">
        <w:rPr>
          <w:sz w:val="22"/>
          <w:szCs w:val="22"/>
        </w:rPr>
        <w:t>s. Elle pilote les réunions de préparations et gère l'organisation technique des sessions et réunions complémentaires.</w:t>
      </w:r>
    </w:p>
    <w:p w14:paraId="7F5A96C0" w14:textId="77777777" w:rsidR="00245DD8" w:rsidRPr="00FB7152" w:rsidRDefault="00245DD8" w:rsidP="00021B0C">
      <w:pPr>
        <w:jc w:val="both"/>
        <w:rPr>
          <w:sz w:val="22"/>
          <w:szCs w:val="22"/>
        </w:rPr>
      </w:pPr>
    </w:p>
    <w:p w14:paraId="51563EA2" w14:textId="77777777" w:rsidR="00245DD8" w:rsidRPr="00FB7152" w:rsidRDefault="00245DD8" w:rsidP="00B304BA">
      <w:pPr>
        <w:keepNext w:val="0"/>
        <w:jc w:val="both"/>
        <w:rPr>
          <w:sz w:val="22"/>
          <w:szCs w:val="22"/>
        </w:rPr>
      </w:pPr>
      <w:r w:rsidRPr="00FB7152">
        <w:rPr>
          <w:sz w:val="22"/>
          <w:szCs w:val="22"/>
        </w:rPr>
        <w:t xml:space="preserve">L’animation du CRJ est assurée par des animateurs, prestataires du marché d’accompagnement méthodologique. Il s’agit d’offrir aux membres des commissions une méthodologie de travail ainsi </w:t>
      </w:r>
      <w:r w:rsidR="00B304BA">
        <w:rPr>
          <w:sz w:val="22"/>
          <w:szCs w:val="22"/>
        </w:rPr>
        <w:t>q</w:t>
      </w:r>
      <w:r w:rsidRPr="00FB7152">
        <w:rPr>
          <w:sz w:val="22"/>
          <w:szCs w:val="22"/>
        </w:rPr>
        <w:t>u’un accompagnement, d’une part dans le cheminement de leur questionnement et d’autre part dans la construction de projets.</w:t>
      </w:r>
    </w:p>
    <w:p w14:paraId="74ADA27E" w14:textId="77777777" w:rsidR="00245DD8" w:rsidRDefault="00245DD8" w:rsidP="00245DD8">
      <w:pPr>
        <w:rPr>
          <w:sz w:val="22"/>
          <w:szCs w:val="22"/>
        </w:rPr>
      </w:pPr>
    </w:p>
    <w:p w14:paraId="443FAD37" w14:textId="77777777" w:rsidR="0074038E" w:rsidRDefault="0074038E" w:rsidP="00245DD8">
      <w:pPr>
        <w:rPr>
          <w:sz w:val="22"/>
          <w:szCs w:val="22"/>
        </w:rPr>
      </w:pPr>
    </w:p>
    <w:p w14:paraId="59E4F11E" w14:textId="77777777" w:rsidR="0074038E" w:rsidRPr="003026C5" w:rsidRDefault="0074038E" w:rsidP="0074038E">
      <w:pPr>
        <w:rPr>
          <w:sz w:val="22"/>
          <w:szCs w:val="22"/>
          <w:u w:val="single"/>
        </w:rPr>
      </w:pPr>
      <w:r w:rsidRPr="003026C5">
        <w:rPr>
          <w:sz w:val="22"/>
          <w:szCs w:val="22"/>
          <w:u w:val="single"/>
        </w:rPr>
        <w:t>Article 2 – La communication du CRJ </w:t>
      </w:r>
    </w:p>
    <w:p w14:paraId="3F02F972" w14:textId="77777777" w:rsidR="0074038E" w:rsidRPr="003026C5" w:rsidRDefault="0074038E" w:rsidP="0074038E">
      <w:pPr>
        <w:rPr>
          <w:sz w:val="22"/>
          <w:szCs w:val="22"/>
          <w:u w:val="single"/>
        </w:rPr>
      </w:pPr>
    </w:p>
    <w:p w14:paraId="70285351" w14:textId="77777777" w:rsidR="00A065DD" w:rsidRPr="003026C5" w:rsidRDefault="0074038E" w:rsidP="0074038E">
      <w:pPr>
        <w:rPr>
          <w:sz w:val="22"/>
          <w:szCs w:val="22"/>
        </w:rPr>
      </w:pPr>
      <w:r w:rsidRPr="003026C5">
        <w:rPr>
          <w:sz w:val="22"/>
          <w:szCs w:val="22"/>
        </w:rPr>
        <w:t>La communication du CRJ passe notamment par la diffusion de contenus numériques réalisés par la commission communication du CRJ.</w:t>
      </w:r>
      <w:r w:rsidR="00390F3C" w:rsidRPr="003026C5">
        <w:rPr>
          <w:sz w:val="22"/>
          <w:szCs w:val="22"/>
        </w:rPr>
        <w:t xml:space="preserve"> </w:t>
      </w:r>
      <w:r w:rsidR="00B304BA" w:rsidRPr="003026C5">
        <w:rPr>
          <w:sz w:val="22"/>
          <w:szCs w:val="22"/>
        </w:rPr>
        <w:t xml:space="preserve">Cette communication passe essentiellement par les réseaux sociaux comme Instagram, Facebook, TikTok et par l’outil de diffusion YouTube. </w:t>
      </w:r>
    </w:p>
    <w:p w14:paraId="56114083" w14:textId="77777777" w:rsidR="00B304BA" w:rsidRPr="003026C5" w:rsidRDefault="00B304BA" w:rsidP="0074038E">
      <w:pPr>
        <w:rPr>
          <w:sz w:val="22"/>
          <w:szCs w:val="22"/>
        </w:rPr>
      </w:pPr>
      <w:r w:rsidRPr="003026C5">
        <w:rPr>
          <w:sz w:val="22"/>
          <w:szCs w:val="22"/>
        </w:rPr>
        <w:t xml:space="preserve">Afin d’améliorer la communication interne du CRJ, il est prévu que les responsables de commissions ou leurs suppléants, soient relais des décisions prises en comité de rédaction dans la commission communication. </w:t>
      </w:r>
    </w:p>
    <w:p w14:paraId="6EE4C59E" w14:textId="25CC776E" w:rsidR="0074038E" w:rsidRPr="003026C5" w:rsidRDefault="00390F3C" w:rsidP="0074038E">
      <w:pPr>
        <w:rPr>
          <w:sz w:val="22"/>
          <w:szCs w:val="22"/>
        </w:rPr>
      </w:pPr>
      <w:r w:rsidRPr="003026C5">
        <w:rPr>
          <w:sz w:val="22"/>
          <w:szCs w:val="22"/>
        </w:rPr>
        <w:t>Il est</w:t>
      </w:r>
      <w:r w:rsidR="00B304BA" w:rsidRPr="003026C5">
        <w:rPr>
          <w:sz w:val="22"/>
          <w:szCs w:val="22"/>
        </w:rPr>
        <w:t xml:space="preserve"> également</w:t>
      </w:r>
      <w:r w:rsidRPr="003026C5">
        <w:rPr>
          <w:sz w:val="22"/>
          <w:szCs w:val="22"/>
        </w:rPr>
        <w:t xml:space="preserve"> proposé à tous les jeunes élu</w:t>
      </w:r>
      <w:r w:rsidR="003026C5" w:rsidRPr="003026C5">
        <w:rPr>
          <w:sz w:val="22"/>
          <w:szCs w:val="22"/>
        </w:rPr>
        <w:t>.e.</w:t>
      </w:r>
      <w:r w:rsidRPr="003026C5">
        <w:rPr>
          <w:sz w:val="22"/>
          <w:szCs w:val="22"/>
        </w:rPr>
        <w:t xml:space="preserve">s d’être relais de cette communication auprès de leur établissement </w:t>
      </w:r>
      <w:r w:rsidR="00EF3A8A" w:rsidRPr="003026C5">
        <w:rPr>
          <w:sz w:val="22"/>
          <w:szCs w:val="22"/>
        </w:rPr>
        <w:t>de formation</w:t>
      </w:r>
      <w:r w:rsidRPr="003026C5">
        <w:rPr>
          <w:sz w:val="22"/>
          <w:szCs w:val="22"/>
        </w:rPr>
        <w:t xml:space="preserve"> et de leur</w:t>
      </w:r>
      <w:r w:rsidR="00AB39B7" w:rsidRPr="003026C5">
        <w:rPr>
          <w:sz w:val="22"/>
          <w:szCs w:val="22"/>
        </w:rPr>
        <w:t xml:space="preserve">s réseaux afin d’accentuer la </w:t>
      </w:r>
      <w:r w:rsidRPr="003026C5">
        <w:rPr>
          <w:sz w:val="22"/>
          <w:szCs w:val="22"/>
        </w:rPr>
        <w:t xml:space="preserve">connaissance du dispositif.  </w:t>
      </w:r>
    </w:p>
    <w:p w14:paraId="597E2B0B" w14:textId="77777777" w:rsidR="0074038E" w:rsidRPr="003026C5" w:rsidRDefault="0074038E" w:rsidP="00245DD8">
      <w:pPr>
        <w:rPr>
          <w:sz w:val="22"/>
          <w:szCs w:val="22"/>
        </w:rPr>
      </w:pPr>
    </w:p>
    <w:p w14:paraId="58462D85" w14:textId="77777777" w:rsidR="001C6B1D" w:rsidRPr="003026C5" w:rsidRDefault="001C6B1D" w:rsidP="00245DD8">
      <w:pPr>
        <w:rPr>
          <w:sz w:val="22"/>
          <w:szCs w:val="22"/>
        </w:rPr>
      </w:pPr>
    </w:p>
    <w:p w14:paraId="174D3012" w14:textId="77777777" w:rsidR="00245DD8" w:rsidRPr="003026C5" w:rsidRDefault="0074038E" w:rsidP="00245DD8">
      <w:pPr>
        <w:rPr>
          <w:sz w:val="22"/>
          <w:szCs w:val="22"/>
          <w:u w:val="single"/>
        </w:rPr>
      </w:pPr>
      <w:bookmarkStart w:id="34" w:name="__RefHeading__45_104818383"/>
      <w:bookmarkStart w:id="35" w:name="_Toc520449875"/>
      <w:bookmarkEnd w:id="34"/>
      <w:bookmarkEnd w:id="35"/>
      <w:r w:rsidRPr="003026C5">
        <w:rPr>
          <w:sz w:val="22"/>
          <w:szCs w:val="22"/>
          <w:u w:val="single"/>
        </w:rPr>
        <w:t>Article 3</w:t>
      </w:r>
      <w:r w:rsidR="007A5801" w:rsidRPr="003026C5">
        <w:rPr>
          <w:sz w:val="22"/>
          <w:szCs w:val="22"/>
          <w:u w:val="single"/>
        </w:rPr>
        <w:t xml:space="preserve"> - </w:t>
      </w:r>
      <w:r w:rsidR="00245DD8" w:rsidRPr="003026C5">
        <w:rPr>
          <w:sz w:val="22"/>
          <w:szCs w:val="22"/>
          <w:u w:val="single"/>
        </w:rPr>
        <w:t>Le droit à l’image</w:t>
      </w:r>
    </w:p>
    <w:p w14:paraId="0739D379" w14:textId="77777777" w:rsidR="00245DD8" w:rsidRPr="003026C5" w:rsidRDefault="00245DD8" w:rsidP="00245DD8">
      <w:pPr>
        <w:rPr>
          <w:sz w:val="22"/>
          <w:szCs w:val="22"/>
        </w:rPr>
      </w:pPr>
    </w:p>
    <w:p w14:paraId="50726D85" w14:textId="77777777" w:rsidR="00245DD8" w:rsidRPr="003026C5" w:rsidRDefault="00245DD8" w:rsidP="00021B0C">
      <w:pPr>
        <w:jc w:val="both"/>
        <w:rPr>
          <w:sz w:val="22"/>
          <w:szCs w:val="22"/>
        </w:rPr>
      </w:pPr>
      <w:r w:rsidRPr="003026C5">
        <w:rPr>
          <w:sz w:val="22"/>
          <w:szCs w:val="22"/>
        </w:rPr>
        <w:t>Le</w:t>
      </w:r>
      <w:r w:rsidR="007A5801" w:rsidRPr="003026C5">
        <w:rPr>
          <w:sz w:val="22"/>
          <w:szCs w:val="22"/>
        </w:rPr>
        <w:t>.</w:t>
      </w:r>
      <w:r w:rsidRPr="003026C5">
        <w:rPr>
          <w:sz w:val="22"/>
          <w:szCs w:val="22"/>
        </w:rPr>
        <w:t>la délégué</w:t>
      </w:r>
      <w:r w:rsidR="007A5801" w:rsidRPr="003026C5">
        <w:rPr>
          <w:sz w:val="22"/>
          <w:szCs w:val="22"/>
        </w:rPr>
        <w:t>.</w:t>
      </w:r>
      <w:r w:rsidRPr="003026C5">
        <w:rPr>
          <w:sz w:val="22"/>
          <w:szCs w:val="22"/>
        </w:rPr>
        <w:t>e jeune, ou son représentant légal s’il</w:t>
      </w:r>
      <w:r w:rsidR="007A5801" w:rsidRPr="003026C5">
        <w:rPr>
          <w:sz w:val="22"/>
          <w:szCs w:val="22"/>
        </w:rPr>
        <w:t>.</w:t>
      </w:r>
      <w:r w:rsidRPr="003026C5">
        <w:rPr>
          <w:sz w:val="22"/>
          <w:szCs w:val="22"/>
        </w:rPr>
        <w:t>elle est mineur</w:t>
      </w:r>
      <w:r w:rsidR="007A5801" w:rsidRPr="003026C5">
        <w:rPr>
          <w:sz w:val="22"/>
          <w:szCs w:val="22"/>
        </w:rPr>
        <w:t>.e</w:t>
      </w:r>
      <w:r w:rsidRPr="003026C5">
        <w:rPr>
          <w:sz w:val="22"/>
          <w:szCs w:val="22"/>
        </w:rPr>
        <w:t>, donne autorisation à la Région, pendant toute la durée de son mandat, d’établir des photographies, de réaliser des films et de reproduire ces supports de communication sur ses propres publications, sur son site Internet et sur son site dédié au CRJ, voire éventuellement auprès des organismes de presse.</w:t>
      </w:r>
    </w:p>
    <w:p w14:paraId="50E079BB" w14:textId="77777777" w:rsidR="00245DD8" w:rsidRPr="003026C5" w:rsidRDefault="00245DD8" w:rsidP="00021B0C">
      <w:pPr>
        <w:jc w:val="both"/>
        <w:rPr>
          <w:sz w:val="22"/>
          <w:szCs w:val="22"/>
        </w:rPr>
      </w:pPr>
    </w:p>
    <w:p w14:paraId="4EAAE2C9" w14:textId="77777777" w:rsidR="00245DD8" w:rsidRPr="003026C5" w:rsidRDefault="00245DD8" w:rsidP="00021B0C">
      <w:pPr>
        <w:jc w:val="both"/>
        <w:rPr>
          <w:sz w:val="22"/>
          <w:szCs w:val="22"/>
        </w:rPr>
      </w:pPr>
      <w:r w:rsidRPr="003026C5">
        <w:rPr>
          <w:sz w:val="22"/>
          <w:szCs w:val="22"/>
        </w:rPr>
        <w:t>Le</w:t>
      </w:r>
      <w:r w:rsidR="007A5801" w:rsidRPr="003026C5">
        <w:rPr>
          <w:sz w:val="22"/>
          <w:szCs w:val="22"/>
        </w:rPr>
        <w:t>.</w:t>
      </w:r>
      <w:r w:rsidRPr="003026C5">
        <w:rPr>
          <w:sz w:val="22"/>
          <w:szCs w:val="22"/>
        </w:rPr>
        <w:t xml:space="preserve">la délégué(e) jeune, ou son représentant légal </w:t>
      </w:r>
      <w:r w:rsidR="007A5801" w:rsidRPr="003026C5">
        <w:rPr>
          <w:sz w:val="22"/>
          <w:szCs w:val="22"/>
        </w:rPr>
        <w:t>s’il. elle</w:t>
      </w:r>
      <w:r w:rsidRPr="003026C5">
        <w:rPr>
          <w:sz w:val="22"/>
          <w:szCs w:val="22"/>
        </w:rPr>
        <w:t xml:space="preserve"> est mineur</w:t>
      </w:r>
      <w:r w:rsidR="007A5801" w:rsidRPr="003026C5">
        <w:rPr>
          <w:sz w:val="22"/>
          <w:szCs w:val="22"/>
        </w:rPr>
        <w:t>.e</w:t>
      </w:r>
      <w:r w:rsidRPr="003026C5">
        <w:rPr>
          <w:sz w:val="22"/>
          <w:szCs w:val="22"/>
        </w:rPr>
        <w:t>, dispose d’un droit d’accès, de modification, de rectification et de suppression des données qui le/la concerne. Si le</w:t>
      </w:r>
      <w:r w:rsidR="007A5801" w:rsidRPr="003026C5">
        <w:rPr>
          <w:sz w:val="22"/>
          <w:szCs w:val="22"/>
        </w:rPr>
        <w:t>.</w:t>
      </w:r>
      <w:r w:rsidRPr="003026C5">
        <w:rPr>
          <w:sz w:val="22"/>
          <w:szCs w:val="22"/>
        </w:rPr>
        <w:t>la jeune ou son représentant, s’oppose à la diffusion de son image, il</w:t>
      </w:r>
      <w:r w:rsidR="007A5801" w:rsidRPr="003026C5">
        <w:rPr>
          <w:sz w:val="22"/>
          <w:szCs w:val="22"/>
        </w:rPr>
        <w:t>.</w:t>
      </w:r>
      <w:r w:rsidRPr="003026C5">
        <w:rPr>
          <w:sz w:val="22"/>
          <w:szCs w:val="22"/>
        </w:rPr>
        <w:t xml:space="preserve">elle doit prendre contact auprès de la personne en </w:t>
      </w:r>
      <w:r w:rsidR="007A5801" w:rsidRPr="003026C5">
        <w:rPr>
          <w:sz w:val="22"/>
          <w:szCs w:val="22"/>
        </w:rPr>
        <w:t xml:space="preserve">charge du dispositif par mail à </w:t>
      </w:r>
      <w:hyperlink r:id="rId11" w:history="1">
        <w:r w:rsidR="007A5801" w:rsidRPr="003026C5">
          <w:rPr>
            <w:rStyle w:val="Lienhypertexte"/>
            <w:sz w:val="22"/>
            <w:szCs w:val="22"/>
          </w:rPr>
          <w:t>crj@bretagne.bzh</w:t>
        </w:r>
      </w:hyperlink>
    </w:p>
    <w:p w14:paraId="0CCB096C" w14:textId="77777777" w:rsidR="007A5801" w:rsidRPr="003026C5" w:rsidRDefault="007A5801" w:rsidP="00021B0C">
      <w:pPr>
        <w:jc w:val="both"/>
        <w:rPr>
          <w:sz w:val="22"/>
          <w:szCs w:val="22"/>
        </w:rPr>
      </w:pPr>
    </w:p>
    <w:p w14:paraId="643523E3" w14:textId="3C1EF5E5" w:rsidR="00445F55" w:rsidRPr="00534126" w:rsidRDefault="00534126">
      <w:pPr>
        <w:rPr>
          <w:sz w:val="22"/>
          <w:szCs w:val="22"/>
        </w:rPr>
      </w:pPr>
      <w:r w:rsidRPr="003026C5">
        <w:rPr>
          <w:sz w:val="22"/>
          <w:szCs w:val="22"/>
        </w:rPr>
        <w:t>Afin de prendre en compte les jeunes dans les documents d’autorisation, il est prévu de demander à chaque élu</w:t>
      </w:r>
      <w:r w:rsidR="003026C5" w:rsidRPr="003026C5">
        <w:rPr>
          <w:sz w:val="22"/>
          <w:szCs w:val="22"/>
        </w:rPr>
        <w:t>.e</w:t>
      </w:r>
      <w:r w:rsidRPr="003026C5">
        <w:rPr>
          <w:sz w:val="22"/>
          <w:szCs w:val="22"/>
        </w:rPr>
        <w:t xml:space="preserve"> jeune de donner son accord sur</w:t>
      </w:r>
      <w:r w:rsidR="001C6B1D" w:rsidRPr="003026C5">
        <w:rPr>
          <w:sz w:val="22"/>
          <w:szCs w:val="22"/>
        </w:rPr>
        <w:t xml:space="preserve"> l’utilisation de son droit à l’image en début de mandature.</w:t>
      </w:r>
    </w:p>
    <w:sectPr w:rsidR="00445F55" w:rsidRPr="00534126" w:rsidSect="00B304BA">
      <w:footerReference w:type="default" r:id="rId12"/>
      <w:pgSz w:w="11906" w:h="16838"/>
      <w:pgMar w:top="709" w:right="1417" w:bottom="42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D31F7" w14:textId="77777777" w:rsidR="0075161A" w:rsidRDefault="0075161A">
      <w:r>
        <w:separator/>
      </w:r>
    </w:p>
  </w:endnote>
  <w:endnote w:type="continuationSeparator" w:id="0">
    <w:p w14:paraId="78DE76FC" w14:textId="77777777" w:rsidR="0075161A" w:rsidRDefault="0075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7673" w14:textId="35A95064" w:rsidR="00FF4123" w:rsidRDefault="00245DD8">
    <w:pPr>
      <w:pStyle w:val="Pieddepage"/>
      <w:pBdr>
        <w:top w:val="single" w:sz="4" w:space="1" w:color="000000"/>
      </w:pBdr>
    </w:pPr>
    <w:r>
      <w:rPr>
        <w:rFonts w:ascii="Comic Sans MS" w:hAnsi="Comic Sans MS" w:cs="Comic Sans MS"/>
        <w:i/>
        <w:smallCaps/>
        <w:sz w:val="16"/>
      </w:rPr>
      <w:tab/>
    </w:r>
    <w:r>
      <w:rPr>
        <w:rStyle w:val="Numrodepage"/>
        <w:rFonts w:ascii="Comic Sans MS" w:hAnsi="Comic Sans MS" w:cs="Comic Sans MS"/>
        <w:sz w:val="16"/>
      </w:rPr>
      <w:fldChar w:fldCharType="begin"/>
    </w:r>
    <w:r>
      <w:instrText>PAGE</w:instrText>
    </w:r>
    <w:r>
      <w:fldChar w:fldCharType="separate"/>
    </w:r>
    <w:r w:rsidR="00700C3E">
      <w:rPr>
        <w:noProof/>
      </w:rPr>
      <w:t>8</w:t>
    </w:r>
    <w:r>
      <w:fldChar w:fldCharType="end"/>
    </w:r>
    <w:r>
      <w:rPr>
        <w:rStyle w:val="Numrodepage"/>
        <w:rFonts w:ascii="Comic Sans MS" w:hAnsi="Comic Sans MS" w:cs="Comic Sans MS"/>
        <w:sz w:val="16"/>
      </w:rPr>
      <w:t>/</w:t>
    </w:r>
    <w:r>
      <w:rPr>
        <w:rStyle w:val="Numrodepage"/>
        <w:rFonts w:ascii="Comic Sans MS" w:hAnsi="Comic Sans MS" w:cs="Comic Sans MS"/>
        <w:sz w:val="16"/>
      </w:rPr>
      <w:fldChar w:fldCharType="begin"/>
    </w:r>
    <w:r>
      <w:instrText>NUMPAGES \* ARABIC</w:instrText>
    </w:r>
    <w:r>
      <w:fldChar w:fldCharType="separate"/>
    </w:r>
    <w:r w:rsidR="00700C3E">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AB5FD" w14:textId="77777777" w:rsidR="0075161A" w:rsidRDefault="0075161A">
      <w:r>
        <w:separator/>
      </w:r>
    </w:p>
  </w:footnote>
  <w:footnote w:type="continuationSeparator" w:id="0">
    <w:p w14:paraId="66188826" w14:textId="77777777" w:rsidR="0075161A" w:rsidRDefault="00751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4ABD"/>
    <w:multiLevelType w:val="hybridMultilevel"/>
    <w:tmpl w:val="C2A4C9D8"/>
    <w:lvl w:ilvl="0" w:tplc="BD9A3E0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7B3E23"/>
    <w:multiLevelType w:val="hybridMultilevel"/>
    <w:tmpl w:val="AEA0DBCE"/>
    <w:lvl w:ilvl="0" w:tplc="6A302A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D8"/>
    <w:rsid w:val="000172D1"/>
    <w:rsid w:val="00021B0C"/>
    <w:rsid w:val="00046F9F"/>
    <w:rsid w:val="00093CE1"/>
    <w:rsid w:val="000D429E"/>
    <w:rsid w:val="001129DE"/>
    <w:rsid w:val="00195408"/>
    <w:rsid w:val="001A3B21"/>
    <w:rsid w:val="001C6B1D"/>
    <w:rsid w:val="001E4E9C"/>
    <w:rsid w:val="00201994"/>
    <w:rsid w:val="0021749A"/>
    <w:rsid w:val="002204C2"/>
    <w:rsid w:val="002275BF"/>
    <w:rsid w:val="002375BB"/>
    <w:rsid w:val="00245DD8"/>
    <w:rsid w:val="00246919"/>
    <w:rsid w:val="002A5E4C"/>
    <w:rsid w:val="003026C5"/>
    <w:rsid w:val="00323DFF"/>
    <w:rsid w:val="00347598"/>
    <w:rsid w:val="00361A6D"/>
    <w:rsid w:val="00365C75"/>
    <w:rsid w:val="00390F3C"/>
    <w:rsid w:val="00416097"/>
    <w:rsid w:val="00417A07"/>
    <w:rsid w:val="00445F55"/>
    <w:rsid w:val="00465206"/>
    <w:rsid w:val="00467B20"/>
    <w:rsid w:val="00482BA2"/>
    <w:rsid w:val="00491A92"/>
    <w:rsid w:val="004A18BE"/>
    <w:rsid w:val="004C298D"/>
    <w:rsid w:val="004D6D6A"/>
    <w:rsid w:val="005202E7"/>
    <w:rsid w:val="005253BA"/>
    <w:rsid w:val="00534126"/>
    <w:rsid w:val="005509D2"/>
    <w:rsid w:val="006001F4"/>
    <w:rsid w:val="0060337B"/>
    <w:rsid w:val="00606447"/>
    <w:rsid w:val="00642FCC"/>
    <w:rsid w:val="00675917"/>
    <w:rsid w:val="006A2BD9"/>
    <w:rsid w:val="006E0F64"/>
    <w:rsid w:val="00700C3E"/>
    <w:rsid w:val="0074038E"/>
    <w:rsid w:val="0075161A"/>
    <w:rsid w:val="00776AB6"/>
    <w:rsid w:val="007A5801"/>
    <w:rsid w:val="007B0146"/>
    <w:rsid w:val="007C5B96"/>
    <w:rsid w:val="00837E4D"/>
    <w:rsid w:val="0086608D"/>
    <w:rsid w:val="008F051F"/>
    <w:rsid w:val="00A065DD"/>
    <w:rsid w:val="00A32397"/>
    <w:rsid w:val="00A659BA"/>
    <w:rsid w:val="00A93D5E"/>
    <w:rsid w:val="00AB39B7"/>
    <w:rsid w:val="00B16E21"/>
    <w:rsid w:val="00B304BA"/>
    <w:rsid w:val="00B6496F"/>
    <w:rsid w:val="00C451B4"/>
    <w:rsid w:val="00C71451"/>
    <w:rsid w:val="00C93A4D"/>
    <w:rsid w:val="00D96E9D"/>
    <w:rsid w:val="00DA1F0E"/>
    <w:rsid w:val="00DC26E3"/>
    <w:rsid w:val="00DC6C1C"/>
    <w:rsid w:val="00E14F6D"/>
    <w:rsid w:val="00EF3A8A"/>
    <w:rsid w:val="00F41A15"/>
    <w:rsid w:val="00F7639C"/>
    <w:rsid w:val="00FB0E25"/>
    <w:rsid w:val="00FD19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9049"/>
  <w15:chartTrackingRefBased/>
  <w15:docId w15:val="{89397750-B64C-4E12-B1BD-E1754189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8BE"/>
    <w:pPr>
      <w:keepNext/>
      <w:shd w:val="clear" w:color="auto" w:fill="FFFFFF"/>
      <w:suppressAutoHyphens/>
      <w:spacing w:after="0" w:line="240" w:lineRule="auto"/>
      <w:textAlignment w:val="baseline"/>
    </w:pPr>
    <w:rPr>
      <w:rFonts w:ascii="Times New Roman" w:eastAsia="Times New Roman" w:hAnsi="Times New Roman" w:cs="Times New Roman"/>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245DD8"/>
  </w:style>
  <w:style w:type="character" w:styleId="Lienhypertexte">
    <w:name w:val="Hyperlink"/>
    <w:basedOn w:val="Policepardfaut"/>
    <w:qFormat/>
    <w:rsid w:val="00245DD8"/>
    <w:rPr>
      <w:color w:val="0563C1"/>
      <w:u w:val="single"/>
    </w:rPr>
  </w:style>
  <w:style w:type="paragraph" w:styleId="Pieddepage">
    <w:name w:val="footer"/>
    <w:basedOn w:val="Normal"/>
    <w:link w:val="PieddepageCar"/>
    <w:rsid w:val="00245DD8"/>
    <w:pPr>
      <w:tabs>
        <w:tab w:val="center" w:pos="4536"/>
        <w:tab w:val="right" w:pos="9072"/>
      </w:tabs>
    </w:pPr>
  </w:style>
  <w:style w:type="character" w:customStyle="1" w:styleId="PieddepageCar">
    <w:name w:val="Pied de page Car"/>
    <w:basedOn w:val="Policepardfaut"/>
    <w:link w:val="Pieddepage"/>
    <w:rsid w:val="00245DD8"/>
    <w:rPr>
      <w:rFonts w:ascii="Times New Roman" w:eastAsia="Times New Roman" w:hAnsi="Times New Roman" w:cs="Times New Roman"/>
      <w:sz w:val="20"/>
      <w:szCs w:val="20"/>
      <w:shd w:val="clear" w:color="auto" w:fill="FFFFFF"/>
      <w:lang w:eastAsia="zh-CN"/>
    </w:rPr>
  </w:style>
  <w:style w:type="paragraph" w:styleId="Paragraphedeliste">
    <w:name w:val="List Paragraph"/>
    <w:basedOn w:val="Normal"/>
    <w:uiPriority w:val="34"/>
    <w:qFormat/>
    <w:rsid w:val="004D6D6A"/>
    <w:pPr>
      <w:ind w:left="720"/>
      <w:contextualSpacing/>
    </w:pPr>
  </w:style>
  <w:style w:type="paragraph" w:styleId="Sansinterligne">
    <w:name w:val="No Spacing"/>
    <w:link w:val="SansinterligneCar"/>
    <w:uiPriority w:val="1"/>
    <w:qFormat/>
    <w:rsid w:val="00467B2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67B20"/>
    <w:rPr>
      <w:rFonts w:eastAsiaTheme="minorEastAsia"/>
      <w:lang w:eastAsia="fr-FR"/>
    </w:rPr>
  </w:style>
  <w:style w:type="character" w:styleId="Marquedecommentaire">
    <w:name w:val="annotation reference"/>
    <w:basedOn w:val="Policepardfaut"/>
    <w:uiPriority w:val="99"/>
    <w:semiHidden/>
    <w:unhideWhenUsed/>
    <w:rsid w:val="002204C2"/>
    <w:rPr>
      <w:sz w:val="16"/>
      <w:szCs w:val="16"/>
    </w:rPr>
  </w:style>
  <w:style w:type="paragraph" w:styleId="Commentaire">
    <w:name w:val="annotation text"/>
    <w:basedOn w:val="Normal"/>
    <w:link w:val="CommentaireCar"/>
    <w:uiPriority w:val="99"/>
    <w:semiHidden/>
    <w:unhideWhenUsed/>
    <w:rsid w:val="002204C2"/>
  </w:style>
  <w:style w:type="character" w:customStyle="1" w:styleId="CommentaireCar">
    <w:name w:val="Commentaire Car"/>
    <w:basedOn w:val="Policepardfaut"/>
    <w:link w:val="Commentaire"/>
    <w:uiPriority w:val="99"/>
    <w:semiHidden/>
    <w:rsid w:val="002204C2"/>
    <w:rPr>
      <w:rFonts w:ascii="Times New Roman" w:eastAsia="Times New Roman" w:hAnsi="Times New Roman" w:cs="Times New Roman"/>
      <w:sz w:val="20"/>
      <w:szCs w:val="20"/>
      <w:shd w:val="clear" w:color="auto" w:fill="FFFFFF"/>
      <w:lang w:eastAsia="zh-CN"/>
    </w:rPr>
  </w:style>
  <w:style w:type="paragraph" w:styleId="Objetducommentaire">
    <w:name w:val="annotation subject"/>
    <w:basedOn w:val="Commentaire"/>
    <w:next w:val="Commentaire"/>
    <w:link w:val="ObjetducommentaireCar"/>
    <w:uiPriority w:val="99"/>
    <w:semiHidden/>
    <w:unhideWhenUsed/>
    <w:rsid w:val="002204C2"/>
    <w:rPr>
      <w:b/>
      <w:bCs/>
    </w:rPr>
  </w:style>
  <w:style w:type="character" w:customStyle="1" w:styleId="ObjetducommentaireCar">
    <w:name w:val="Objet du commentaire Car"/>
    <w:basedOn w:val="CommentaireCar"/>
    <w:link w:val="Objetducommentaire"/>
    <w:uiPriority w:val="99"/>
    <w:semiHidden/>
    <w:rsid w:val="002204C2"/>
    <w:rPr>
      <w:rFonts w:ascii="Times New Roman" w:eastAsia="Times New Roman" w:hAnsi="Times New Roman" w:cs="Times New Roman"/>
      <w:b/>
      <w:bCs/>
      <w:sz w:val="20"/>
      <w:szCs w:val="20"/>
      <w:shd w:val="clear" w:color="auto" w:fill="FFFFFF"/>
      <w:lang w:eastAsia="zh-CN"/>
    </w:rPr>
  </w:style>
  <w:style w:type="paragraph" w:styleId="Textedebulles">
    <w:name w:val="Balloon Text"/>
    <w:basedOn w:val="Normal"/>
    <w:link w:val="TextedebullesCar"/>
    <w:uiPriority w:val="99"/>
    <w:semiHidden/>
    <w:unhideWhenUsed/>
    <w:rsid w:val="002204C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04C2"/>
    <w:rPr>
      <w:rFonts w:ascii="Segoe UI" w:eastAsia="Times New Roman" w:hAnsi="Segoe UI" w:cs="Segoe UI"/>
      <w:sz w:val="18"/>
      <w:szCs w:val="18"/>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72423">
      <w:bodyDiv w:val="1"/>
      <w:marLeft w:val="0"/>
      <w:marRight w:val="0"/>
      <w:marTop w:val="0"/>
      <w:marBottom w:val="0"/>
      <w:divBdr>
        <w:top w:val="none" w:sz="0" w:space="0" w:color="auto"/>
        <w:left w:val="none" w:sz="0" w:space="0" w:color="auto"/>
        <w:bottom w:val="none" w:sz="0" w:space="0" w:color="auto"/>
        <w:right w:val="none" w:sz="0" w:space="0" w:color="auto"/>
      </w:divBdr>
    </w:div>
    <w:div w:id="191798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j@bretagne.bz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rj@region-bretagne.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3D982EB1894E04A39166080594C4E6"/>
        <w:category>
          <w:name w:val="Général"/>
          <w:gallery w:val="placeholder"/>
        </w:category>
        <w:types>
          <w:type w:val="bbPlcHdr"/>
        </w:types>
        <w:behaviors>
          <w:behavior w:val="content"/>
        </w:behaviors>
        <w:guid w:val="{52ED2544-7084-4CEA-8BE5-D4A18E45D26B}"/>
      </w:docPartPr>
      <w:docPartBody>
        <w:p w:rsidR="00A078C1" w:rsidRDefault="0071720D" w:rsidP="0071720D">
          <w:pPr>
            <w:pStyle w:val="263D982EB1894E04A39166080594C4E6"/>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0D"/>
    <w:rsid w:val="0071720D"/>
    <w:rsid w:val="008730AB"/>
    <w:rsid w:val="00A078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93C438582AA448687AF63C72B228A4C">
    <w:name w:val="A93C438582AA448687AF63C72B228A4C"/>
    <w:rsid w:val="0071720D"/>
  </w:style>
  <w:style w:type="paragraph" w:customStyle="1" w:styleId="D7E7A1DEED484CE3B4134CB9D2FA26EC">
    <w:name w:val="D7E7A1DEED484CE3B4134CB9D2FA26EC"/>
    <w:rsid w:val="0071720D"/>
  </w:style>
  <w:style w:type="paragraph" w:customStyle="1" w:styleId="93FE760D78BC4BC183CB7DDB4302C7FF">
    <w:name w:val="93FE760D78BC4BC183CB7DDB4302C7FF"/>
    <w:rsid w:val="0071720D"/>
  </w:style>
  <w:style w:type="paragraph" w:customStyle="1" w:styleId="76A248F240DB425195F1EA2A6E5A9F1D">
    <w:name w:val="76A248F240DB425195F1EA2A6E5A9F1D"/>
    <w:rsid w:val="0071720D"/>
  </w:style>
  <w:style w:type="paragraph" w:customStyle="1" w:styleId="263D982EB1894E04A39166080594C4E6">
    <w:name w:val="263D982EB1894E04A39166080594C4E6"/>
    <w:rsid w:val="00717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FF00BA-E312-4CDC-A565-76CEFBDE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2724</Words>
  <Characters>14985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DUTRU</dc:creator>
  <cp:keywords/>
  <dc:description/>
  <cp:lastModifiedBy>ELSA GUEGUEN</cp:lastModifiedBy>
  <cp:revision>2</cp:revision>
  <cp:lastPrinted>2020-07-10T09:12:00Z</cp:lastPrinted>
  <dcterms:created xsi:type="dcterms:W3CDTF">2022-09-08T15:25:00Z</dcterms:created>
  <dcterms:modified xsi:type="dcterms:W3CDTF">2022-09-08T15:25:00Z</dcterms:modified>
</cp:coreProperties>
</file>