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3A72" w14:textId="77777777" w:rsidR="009A6F10" w:rsidRDefault="009A6F10">
      <w:pPr>
        <w:rPr>
          <w:b/>
          <w:bCs/>
          <w:u w:val="single"/>
        </w:rPr>
      </w:pPr>
    </w:p>
    <w:p w14:paraId="57840626" w14:textId="381ADB91" w:rsidR="009A6F10" w:rsidRPr="005A0CF7" w:rsidRDefault="009A6F10">
      <w:pPr>
        <w:rPr>
          <w:b/>
          <w:bCs/>
          <w:u w:val="single"/>
        </w:rPr>
      </w:pPr>
      <w:r w:rsidRPr="005A0CF7">
        <w:rPr>
          <w:noProof/>
          <w:lang w:eastAsia="fr-FR"/>
        </w:rPr>
        <w:drawing>
          <wp:inline distT="0" distB="0" distL="0" distR="0" wp14:anchorId="796623D0" wp14:editId="2BDD4667">
            <wp:extent cx="1390015" cy="1390015"/>
            <wp:effectExtent l="0" t="0" r="635" b="635"/>
            <wp:docPr id="2" name="Image 2"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texte, graphis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1390015"/>
                    </a:xfrm>
                    <a:prstGeom prst="rect">
                      <a:avLst/>
                    </a:prstGeom>
                    <a:noFill/>
                  </pic:spPr>
                </pic:pic>
              </a:graphicData>
            </a:graphic>
          </wp:inline>
        </w:drawing>
      </w:r>
    </w:p>
    <w:p w14:paraId="7F64EC26" w14:textId="77777777" w:rsidR="009A6F10" w:rsidRPr="005A0CF7" w:rsidRDefault="009A6F10">
      <w:pPr>
        <w:rPr>
          <w:b/>
          <w:bCs/>
        </w:rPr>
      </w:pPr>
      <w:r w:rsidRPr="005A0CF7">
        <w:rPr>
          <w:b/>
          <w:bCs/>
        </w:rPr>
        <w:t>Direction de la mer</w:t>
      </w:r>
    </w:p>
    <w:p w14:paraId="431E1C69" w14:textId="06720377" w:rsidR="009A6F10" w:rsidRPr="005A0CF7" w:rsidRDefault="009A6F10">
      <w:pPr>
        <w:rPr>
          <w:b/>
          <w:bCs/>
        </w:rPr>
      </w:pPr>
    </w:p>
    <w:p w14:paraId="3E575207" w14:textId="77777777" w:rsidR="009A6F10" w:rsidRPr="005A0CF7" w:rsidRDefault="009A6F10">
      <w:pPr>
        <w:rPr>
          <w:b/>
          <w:bCs/>
          <w:u w:val="single"/>
        </w:rPr>
      </w:pPr>
    </w:p>
    <w:p w14:paraId="15268B24" w14:textId="77777777" w:rsidR="009A6F10" w:rsidRPr="005A0CF7" w:rsidRDefault="009A6F10">
      <w:pPr>
        <w:rPr>
          <w:b/>
          <w:bCs/>
          <w:u w:val="single"/>
        </w:rPr>
      </w:pPr>
    </w:p>
    <w:p w14:paraId="67DE94F5" w14:textId="77777777" w:rsidR="009A6F10" w:rsidRPr="005A0CF7" w:rsidRDefault="009A6F10">
      <w:pPr>
        <w:rPr>
          <w:b/>
          <w:bCs/>
          <w:u w:val="single"/>
        </w:rPr>
      </w:pPr>
    </w:p>
    <w:p w14:paraId="2A490973" w14:textId="77777777" w:rsidR="009A6F10" w:rsidRPr="005A0CF7" w:rsidRDefault="009A6F10">
      <w:pPr>
        <w:rPr>
          <w:b/>
          <w:bCs/>
          <w:u w:val="single"/>
        </w:rPr>
      </w:pPr>
    </w:p>
    <w:tbl>
      <w:tblPr>
        <w:tblStyle w:val="Grilledutableau"/>
        <w:tblW w:w="0" w:type="auto"/>
        <w:tblLook w:val="04A0" w:firstRow="1" w:lastRow="0" w:firstColumn="1" w:lastColumn="0" w:noHBand="0" w:noVBand="1"/>
      </w:tblPr>
      <w:tblGrid>
        <w:gridCol w:w="9062"/>
      </w:tblGrid>
      <w:tr w:rsidR="009A6F10" w:rsidRPr="005A0CF7" w14:paraId="4CB87DDD" w14:textId="77777777" w:rsidTr="009A6F10">
        <w:tc>
          <w:tcPr>
            <w:tcW w:w="13994" w:type="dxa"/>
          </w:tcPr>
          <w:p w14:paraId="02146FC1" w14:textId="77777777" w:rsidR="009A6F10" w:rsidRPr="005A0CF7" w:rsidRDefault="009A6F10" w:rsidP="009A6F10">
            <w:pPr>
              <w:jc w:val="center"/>
              <w:rPr>
                <w:b/>
                <w:bCs/>
                <w:sz w:val="56"/>
                <w:szCs w:val="56"/>
              </w:rPr>
            </w:pPr>
          </w:p>
          <w:p w14:paraId="3D78C742" w14:textId="3422DE8F" w:rsidR="009A6F10" w:rsidRPr="005A0CF7" w:rsidRDefault="009A6F10" w:rsidP="009A6F10">
            <w:pPr>
              <w:jc w:val="center"/>
              <w:rPr>
                <w:b/>
                <w:bCs/>
                <w:sz w:val="56"/>
                <w:szCs w:val="56"/>
              </w:rPr>
            </w:pPr>
            <w:r w:rsidRPr="005A0CF7">
              <w:rPr>
                <w:b/>
                <w:bCs/>
                <w:sz w:val="56"/>
                <w:szCs w:val="56"/>
              </w:rPr>
              <w:t>Appel à projet</w:t>
            </w:r>
            <w:r w:rsidR="0073666F">
              <w:rPr>
                <w:b/>
                <w:bCs/>
                <w:sz w:val="56"/>
                <w:szCs w:val="56"/>
              </w:rPr>
              <w:t>s</w:t>
            </w:r>
            <w:r w:rsidRPr="005A0CF7">
              <w:rPr>
                <w:b/>
                <w:bCs/>
                <w:sz w:val="56"/>
                <w:szCs w:val="56"/>
              </w:rPr>
              <w:t xml:space="preserve"> « </w:t>
            </w:r>
            <w:bookmarkStart w:id="0" w:name="_Hlk213492745"/>
            <w:r w:rsidR="00916421">
              <w:rPr>
                <w:b/>
                <w:bCs/>
                <w:sz w:val="56"/>
                <w:szCs w:val="56"/>
              </w:rPr>
              <w:t>C</w:t>
            </w:r>
            <w:r w:rsidRPr="005A0CF7">
              <w:rPr>
                <w:b/>
                <w:bCs/>
                <w:sz w:val="56"/>
                <w:szCs w:val="56"/>
              </w:rPr>
              <w:t xml:space="preserve">onception et fabrication </w:t>
            </w:r>
            <w:r w:rsidR="00316D29">
              <w:rPr>
                <w:b/>
                <w:bCs/>
                <w:sz w:val="56"/>
                <w:szCs w:val="56"/>
              </w:rPr>
              <w:t xml:space="preserve">d’outillage de production </w:t>
            </w:r>
            <w:r w:rsidRPr="005A0CF7">
              <w:rPr>
                <w:b/>
                <w:bCs/>
                <w:sz w:val="56"/>
                <w:szCs w:val="56"/>
              </w:rPr>
              <w:t xml:space="preserve">permettant la réalisation de navires </w:t>
            </w:r>
            <w:r w:rsidR="005968A1" w:rsidRPr="005A0CF7">
              <w:rPr>
                <w:b/>
                <w:bCs/>
                <w:sz w:val="56"/>
                <w:szCs w:val="56"/>
              </w:rPr>
              <w:t xml:space="preserve">génériques </w:t>
            </w:r>
            <w:r w:rsidR="004C5471" w:rsidRPr="005A0CF7">
              <w:rPr>
                <w:b/>
                <w:bCs/>
                <w:sz w:val="56"/>
                <w:szCs w:val="56"/>
              </w:rPr>
              <w:t>pluriactivité</w:t>
            </w:r>
            <w:r w:rsidR="00561FBF">
              <w:rPr>
                <w:b/>
                <w:bCs/>
                <w:sz w:val="56"/>
                <w:szCs w:val="56"/>
              </w:rPr>
              <w:t>s</w:t>
            </w:r>
            <w:bookmarkEnd w:id="0"/>
            <w:r w:rsidR="00316D29">
              <w:rPr>
                <w:b/>
                <w:bCs/>
                <w:sz w:val="56"/>
                <w:szCs w:val="56"/>
              </w:rPr>
              <w:t>*</w:t>
            </w:r>
            <w:r w:rsidRPr="005A0CF7">
              <w:rPr>
                <w:b/>
                <w:bCs/>
                <w:sz w:val="56"/>
                <w:szCs w:val="56"/>
              </w:rPr>
              <w:t>»</w:t>
            </w:r>
          </w:p>
          <w:p w14:paraId="3A392BBA" w14:textId="77777777" w:rsidR="009A6F10" w:rsidRPr="005A0CF7" w:rsidRDefault="009A6F10">
            <w:pPr>
              <w:rPr>
                <w:b/>
                <w:bCs/>
                <w:u w:val="single"/>
              </w:rPr>
            </w:pPr>
          </w:p>
          <w:p w14:paraId="28965A52" w14:textId="77777777" w:rsidR="009A6F10" w:rsidRPr="005A0CF7" w:rsidRDefault="009A6F10">
            <w:pPr>
              <w:rPr>
                <w:b/>
                <w:bCs/>
                <w:u w:val="single"/>
              </w:rPr>
            </w:pPr>
          </w:p>
          <w:p w14:paraId="067835E6" w14:textId="503E2ABA" w:rsidR="009A6F10" w:rsidRPr="005A0CF7" w:rsidRDefault="009A6F10">
            <w:pPr>
              <w:rPr>
                <w:b/>
                <w:bCs/>
                <w:u w:val="single"/>
              </w:rPr>
            </w:pPr>
          </w:p>
        </w:tc>
      </w:tr>
    </w:tbl>
    <w:p w14:paraId="26087E91" w14:textId="77777777" w:rsidR="009A6F10" w:rsidRPr="005A0CF7" w:rsidRDefault="009A6F10">
      <w:pPr>
        <w:rPr>
          <w:b/>
          <w:bCs/>
          <w:u w:val="single"/>
        </w:rPr>
      </w:pPr>
    </w:p>
    <w:p w14:paraId="39906BB3" w14:textId="77777777" w:rsidR="009A6F10" w:rsidRPr="005A0CF7" w:rsidRDefault="009A6F10">
      <w:pPr>
        <w:rPr>
          <w:b/>
          <w:bCs/>
          <w:u w:val="single"/>
        </w:rPr>
      </w:pPr>
    </w:p>
    <w:p w14:paraId="00606DE5" w14:textId="47CEA12C" w:rsidR="009A6F10" w:rsidRPr="005A0CF7" w:rsidRDefault="009A6F10" w:rsidP="009A6F10">
      <w:pPr>
        <w:jc w:val="center"/>
        <w:rPr>
          <w:b/>
          <w:bCs/>
        </w:rPr>
      </w:pPr>
      <w:r w:rsidRPr="005A0CF7">
        <w:rPr>
          <w:b/>
          <w:bCs/>
        </w:rPr>
        <w:t>CAHIER DES CHARGES</w:t>
      </w:r>
    </w:p>
    <w:p w14:paraId="474BE069" w14:textId="77777777" w:rsidR="009A6F10" w:rsidRPr="005A0CF7" w:rsidRDefault="009A6F10">
      <w:pPr>
        <w:rPr>
          <w:b/>
          <w:bCs/>
          <w:u w:val="single"/>
        </w:rPr>
      </w:pPr>
    </w:p>
    <w:p w14:paraId="543A0086" w14:textId="77777777" w:rsidR="009A6F10" w:rsidRPr="005A0CF7" w:rsidRDefault="009A6F10">
      <w:pPr>
        <w:rPr>
          <w:b/>
          <w:bCs/>
          <w:u w:val="single"/>
        </w:rPr>
      </w:pPr>
    </w:p>
    <w:p w14:paraId="1762A013" w14:textId="77777777" w:rsidR="009A6F10" w:rsidRPr="005A0CF7" w:rsidRDefault="009A6F10">
      <w:pPr>
        <w:rPr>
          <w:b/>
          <w:bCs/>
          <w:u w:val="single"/>
        </w:rPr>
      </w:pPr>
    </w:p>
    <w:p w14:paraId="4A9A5C9A" w14:textId="519ADF14" w:rsidR="009A6F10" w:rsidRDefault="00316D29" w:rsidP="00B27A7E">
      <w:pPr>
        <w:rPr>
          <w:b/>
          <w:bCs/>
        </w:rPr>
      </w:pPr>
      <w:r>
        <w:rPr>
          <w:b/>
          <w:bCs/>
        </w:rPr>
        <w:t>*</w:t>
      </w:r>
      <w:r w:rsidR="00B27A7E" w:rsidRPr="005A0CF7">
        <w:rPr>
          <w:b/>
          <w:bCs/>
        </w:rPr>
        <w:t xml:space="preserve"> </w:t>
      </w:r>
      <w:r w:rsidR="0039797A">
        <w:rPr>
          <w:b/>
          <w:bCs/>
        </w:rPr>
        <w:t xml:space="preserve">Coques </w:t>
      </w:r>
      <w:r w:rsidR="00B27A7E" w:rsidRPr="005A0CF7">
        <w:rPr>
          <w:b/>
          <w:bCs/>
        </w:rPr>
        <w:t>de navire pouvant servir à des usages variés en fonction de l’activité envisagée</w:t>
      </w:r>
    </w:p>
    <w:p w14:paraId="3873C725" w14:textId="77777777" w:rsidR="00A11BDF" w:rsidRPr="005A0CF7" w:rsidRDefault="00A11BDF" w:rsidP="00B27A7E">
      <w:pPr>
        <w:rPr>
          <w:b/>
          <w:bCs/>
          <w:u w:val="single"/>
        </w:rPr>
      </w:pPr>
    </w:p>
    <w:p w14:paraId="266EE917" w14:textId="3F1F44FD" w:rsidR="001445BB" w:rsidRPr="005A0CF7" w:rsidRDefault="0039797A">
      <w:pPr>
        <w:rPr>
          <w:b/>
          <w:bCs/>
          <w:u w:val="single"/>
        </w:rPr>
      </w:pPr>
      <w:r>
        <w:rPr>
          <w:b/>
          <w:bCs/>
          <w:u w:val="single"/>
        </w:rPr>
        <w:lastRenderedPageBreak/>
        <w:t>Préambule</w:t>
      </w:r>
    </w:p>
    <w:p w14:paraId="2670254F" w14:textId="4261497A" w:rsidR="00E55F57" w:rsidRPr="005A0CF7" w:rsidRDefault="00E55F57" w:rsidP="009B0446">
      <w:pPr>
        <w:jc w:val="both"/>
      </w:pPr>
      <w:r w:rsidRPr="005A0CF7">
        <w:t xml:space="preserve">Dans la lignée des objectifs de l’Organisation Maritime Internationale, du pacte vert européen et de sa déclinaison dans le paquet climat dit « Ajustement à l’objectif 55 % », </w:t>
      </w:r>
      <w:r w:rsidR="00C462D5" w:rsidRPr="005A0CF7">
        <w:t xml:space="preserve">la Région Bretagne travaille sur la </w:t>
      </w:r>
      <w:r w:rsidR="003E2A31" w:rsidRPr="005A0CF7">
        <w:t>transition énergétique</w:t>
      </w:r>
      <w:r w:rsidR="00C462D5" w:rsidRPr="005A0CF7">
        <w:t xml:space="preserve"> de la flotte maritime. </w:t>
      </w:r>
      <w:r w:rsidRPr="005A0CF7">
        <w:t>Les activités maritime</w:t>
      </w:r>
      <w:r w:rsidR="00C462D5" w:rsidRPr="005A0CF7">
        <w:t>s</w:t>
      </w:r>
      <w:r w:rsidRPr="005A0CF7">
        <w:t xml:space="preserve"> contribuent, comme d’autres, au réchauffement climatique, notamment par l’utilisation d’énergies fossiles et l’émission de gaz à effet de serre (GES). </w:t>
      </w:r>
    </w:p>
    <w:p w14:paraId="68B33D48" w14:textId="3D6CE878" w:rsidR="00E55F57" w:rsidRPr="005A0CF7" w:rsidRDefault="00E55F57" w:rsidP="009B0446">
      <w:pPr>
        <w:jc w:val="both"/>
      </w:pPr>
      <w:r w:rsidRPr="005A0CF7">
        <w:t xml:space="preserve">Ainsi, la transition énergétique de la filière </w:t>
      </w:r>
      <w:r w:rsidR="00C462D5" w:rsidRPr="005A0CF7">
        <w:t>maritime</w:t>
      </w:r>
      <w:r w:rsidRPr="005A0CF7">
        <w:t xml:space="preserve"> est un enjeu à la fois environnemental</w:t>
      </w:r>
      <w:r w:rsidR="003E2A31" w:rsidRPr="005A0CF7">
        <w:t>, social</w:t>
      </w:r>
      <w:r w:rsidRPr="005A0CF7">
        <w:t xml:space="preserve"> et économique.</w:t>
      </w:r>
    </w:p>
    <w:p w14:paraId="777E55CC" w14:textId="49CE38F6" w:rsidR="004C5471" w:rsidRPr="001D2B79" w:rsidRDefault="004C5471" w:rsidP="009B0446">
      <w:pPr>
        <w:jc w:val="both"/>
      </w:pPr>
      <w:r w:rsidRPr="005A0CF7">
        <w:t>Par ailleurs, dans un contexte</w:t>
      </w:r>
      <w:r w:rsidR="0077061F" w:rsidRPr="005A0CF7">
        <w:t xml:space="preserve"> de forte compétition internationale</w:t>
      </w:r>
      <w:r w:rsidRPr="005A0CF7">
        <w:t>, il est aussi nécessaire de permettre une rationalisation des coûts de construction de navires</w:t>
      </w:r>
      <w:r w:rsidR="00095980">
        <w:t>, aussi bien pour le marché intérieur que pour l’export</w:t>
      </w:r>
      <w:r w:rsidRPr="005A0CF7">
        <w:t xml:space="preserve">. </w:t>
      </w:r>
      <w:bookmarkStart w:id="1" w:name="_Hlk213492021"/>
      <w:r w:rsidRPr="005A0CF7">
        <w:t xml:space="preserve">A ce titre, </w:t>
      </w:r>
      <w:r w:rsidR="0039797A">
        <w:t>envisager</w:t>
      </w:r>
      <w:r w:rsidR="00A11BDF">
        <w:t xml:space="preserve"> la conception et</w:t>
      </w:r>
      <w:r w:rsidR="0039797A" w:rsidRPr="005A0CF7">
        <w:t xml:space="preserve"> </w:t>
      </w:r>
      <w:r w:rsidR="0077061F" w:rsidRPr="005A0CF7">
        <w:t xml:space="preserve">la </w:t>
      </w:r>
      <w:r w:rsidR="00173553">
        <w:t>fabrication</w:t>
      </w:r>
      <w:r w:rsidR="00173553" w:rsidRPr="005A0CF7">
        <w:t xml:space="preserve"> </w:t>
      </w:r>
      <w:r w:rsidR="00316D29">
        <w:t xml:space="preserve">d’outillage de production </w:t>
      </w:r>
      <w:r w:rsidR="0077061F" w:rsidRPr="005A0CF7">
        <w:t xml:space="preserve">pour </w:t>
      </w:r>
      <w:r w:rsidR="00173553">
        <w:t>la construction</w:t>
      </w:r>
      <w:r w:rsidR="0077061F" w:rsidRPr="005A0CF7">
        <w:t xml:space="preserve"> </w:t>
      </w:r>
      <w:r w:rsidR="00173553">
        <w:t xml:space="preserve">en série </w:t>
      </w:r>
      <w:r w:rsidR="0077061F" w:rsidRPr="005A0CF7">
        <w:t>de navires</w:t>
      </w:r>
      <w:r w:rsidR="00173553">
        <w:t xml:space="preserve"> génériques</w:t>
      </w:r>
      <w:r w:rsidR="0077061F" w:rsidRPr="005A0CF7">
        <w:t xml:space="preserve"> pouvant servir à des usages variés en fonction de l’activité envisagée</w:t>
      </w:r>
      <w:r w:rsidR="0077061F" w:rsidRPr="005A0CF7">
        <w:rPr>
          <w:rFonts w:ascii="Calibri" w:hAnsi="Calibri" w:cs="Calibri"/>
          <w:sz w:val="18"/>
          <w:szCs w:val="18"/>
        </w:rPr>
        <w:t xml:space="preserve"> </w:t>
      </w:r>
      <w:r w:rsidRPr="005A0CF7">
        <w:t>est aujourd’hui un enjeu économique majeur</w:t>
      </w:r>
      <w:r w:rsidR="00651914" w:rsidRPr="005A0CF7">
        <w:t xml:space="preserve"> pour le secteur maritime breton.</w:t>
      </w:r>
      <w:r w:rsidR="000A4BF6">
        <w:t xml:space="preserve"> </w:t>
      </w:r>
      <w:bookmarkEnd w:id="1"/>
      <w:r w:rsidR="000A4BF6">
        <w:t>En effet, la production de navires génériques</w:t>
      </w:r>
      <w:r w:rsidR="00173553">
        <w:t xml:space="preserve"> </w:t>
      </w:r>
      <w:r w:rsidR="000A4BF6">
        <w:t>permettrait de réduire les coûts de construction en minimisant les investissements initiaux et en optimisant les ressources.</w:t>
      </w:r>
      <w:r w:rsidR="00EA3B10">
        <w:t xml:space="preserve"> </w:t>
      </w:r>
      <w:r w:rsidR="00AB5BAA">
        <w:t xml:space="preserve">Cela </w:t>
      </w:r>
      <w:r w:rsidR="005241A9">
        <w:t xml:space="preserve">permet par ailleurs une adaptabilité </w:t>
      </w:r>
      <w:r w:rsidR="00B4583F">
        <w:t>aux besoins spécifiques de diverses flottes.</w:t>
      </w:r>
      <w:r w:rsidR="00063CA3">
        <w:t xml:space="preserve"> Ainsi la Région souhaite soutenir ces initiatives afin d’optimiser la construction de plusieurs navires ainsi </w:t>
      </w:r>
      <w:r w:rsidR="0012252B">
        <w:t>qu’</w:t>
      </w:r>
      <w:r w:rsidR="00AB5BAA">
        <w:t>encourager</w:t>
      </w:r>
      <w:r w:rsidR="00063CA3">
        <w:t xml:space="preserve"> un effet d’entraînement </w:t>
      </w:r>
      <w:r w:rsidR="001D2B79">
        <w:t>tant pour les besoins actuels que pour l’avenir.</w:t>
      </w:r>
      <w:r w:rsidR="00AB5BAA">
        <w:t xml:space="preserve"> P</w:t>
      </w:r>
      <w:r w:rsidR="005E58B7" w:rsidRPr="005A0CF7">
        <w:t xml:space="preserve">ermettre la construction </w:t>
      </w:r>
      <w:r w:rsidR="005E58B7">
        <w:t xml:space="preserve">de navires génériques </w:t>
      </w:r>
      <w:r w:rsidR="005E58B7" w:rsidRPr="005A0CF7">
        <w:t>pouvant servir à des usages variés en fonction de l’activité envisagée</w:t>
      </w:r>
      <w:r w:rsidR="005E58B7" w:rsidRPr="005A0CF7">
        <w:rPr>
          <w:rFonts w:ascii="Calibri" w:hAnsi="Calibri" w:cs="Calibri"/>
          <w:sz w:val="18"/>
          <w:szCs w:val="18"/>
        </w:rPr>
        <w:t xml:space="preserve"> </w:t>
      </w:r>
      <w:r w:rsidR="005E58B7" w:rsidRPr="005A0CF7">
        <w:t>est aujourd’hui un enjeu majeur pour le secteur maritime breton</w:t>
      </w:r>
      <w:r w:rsidR="00A11BDF">
        <w:t>.</w:t>
      </w:r>
    </w:p>
    <w:p w14:paraId="3F42D3AA" w14:textId="01695219" w:rsidR="00E55F57" w:rsidRPr="005A0CF7" w:rsidRDefault="00E55F57" w:rsidP="009B0446">
      <w:pPr>
        <w:jc w:val="both"/>
      </w:pPr>
      <w:r w:rsidRPr="005A0CF7">
        <w:t>C’est dans ce contexte d’engagement régional en faveur de l’atténuation et de l’adaptation au changement climatique mais aussi d’une meilleure rentabilité des entreprises de la filière</w:t>
      </w:r>
      <w:r w:rsidR="006861FB">
        <w:t xml:space="preserve"> maritime (réduction des coûts de fabrication)</w:t>
      </w:r>
      <w:r w:rsidRPr="005A0CF7">
        <w:t xml:space="preserve"> que la Région Bretagne lance un appel </w:t>
      </w:r>
      <w:r w:rsidR="005E58B7">
        <w:t xml:space="preserve">à </w:t>
      </w:r>
      <w:r w:rsidR="00FF3C37">
        <w:t xml:space="preserve">projets </w:t>
      </w:r>
      <w:r w:rsidR="00FF3C37" w:rsidRPr="005A0CF7">
        <w:t>afin</w:t>
      </w:r>
      <w:r w:rsidRPr="005A0CF7">
        <w:t xml:space="preserve"> d’encourager </w:t>
      </w:r>
      <w:r w:rsidR="004C5471" w:rsidRPr="005A0CF7">
        <w:t xml:space="preserve">la transition énergétique de la filière </w:t>
      </w:r>
      <w:r w:rsidRPr="005A0CF7">
        <w:t>et d</w:t>
      </w:r>
      <w:r w:rsidR="004C5471" w:rsidRPr="005A0CF7">
        <w:t>e l’</w:t>
      </w:r>
      <w:r w:rsidRPr="005A0CF7">
        <w:t>accompagner</w:t>
      </w:r>
      <w:r w:rsidR="004C5471" w:rsidRPr="005A0CF7">
        <w:t xml:space="preserve"> vers une rationalisation des coûts de fabrication des navires</w:t>
      </w:r>
      <w:r w:rsidRPr="005A0CF7">
        <w:t>.</w:t>
      </w:r>
    </w:p>
    <w:p w14:paraId="37C78FE4" w14:textId="3D004DF7" w:rsidR="00C462D5" w:rsidRPr="005A0CF7" w:rsidRDefault="00C462D5" w:rsidP="009B0446">
      <w:pPr>
        <w:pStyle w:val="Paragraphedeliste"/>
        <w:numPr>
          <w:ilvl w:val="0"/>
          <w:numId w:val="17"/>
        </w:numPr>
        <w:rPr>
          <w:b/>
          <w:bCs/>
          <w:u w:val="single"/>
        </w:rPr>
      </w:pPr>
      <w:r w:rsidRPr="005A0CF7">
        <w:rPr>
          <w:b/>
          <w:bCs/>
          <w:u w:val="single"/>
        </w:rPr>
        <w:t>Contexte et objectifs de l’appel à projet</w:t>
      </w:r>
      <w:r w:rsidR="0039797A">
        <w:rPr>
          <w:b/>
          <w:bCs/>
          <w:u w:val="single"/>
        </w:rPr>
        <w:t>s</w:t>
      </w:r>
    </w:p>
    <w:p w14:paraId="421062F8" w14:textId="5F6A3B1D" w:rsidR="00C462D5" w:rsidRPr="005A0CF7" w:rsidRDefault="00C462D5" w:rsidP="009B0446">
      <w:pPr>
        <w:jc w:val="both"/>
      </w:pPr>
      <w:r w:rsidRPr="005A0CF7">
        <w:t xml:space="preserve">Dans un contexte de forte compétition internationale, les territoires doivent se différencier pour se rendre </w:t>
      </w:r>
      <w:r w:rsidR="0039797A">
        <w:t xml:space="preserve">ou rester </w:t>
      </w:r>
      <w:r w:rsidRPr="005A0CF7">
        <w:t>visibles et attractifs</w:t>
      </w:r>
      <w:r w:rsidR="001D2B79">
        <w:t>.</w:t>
      </w:r>
    </w:p>
    <w:p w14:paraId="3459966A" w14:textId="3344DBBC" w:rsidR="00C462D5" w:rsidRPr="005A0CF7" w:rsidRDefault="00C462D5" w:rsidP="009B0446">
      <w:pPr>
        <w:jc w:val="both"/>
      </w:pPr>
      <w:r w:rsidRPr="005A0CF7">
        <w:t>Les entreprises maritimes vont favoriser la transition de l’économie régionale</w:t>
      </w:r>
      <w:r w:rsidR="0097117E" w:rsidRPr="005A0CF7">
        <w:t>, la transition écologique</w:t>
      </w:r>
      <w:r w:rsidRPr="005A0CF7">
        <w:t xml:space="preserve"> et participer à la croissance de demain et des emplois futurs. Mais les entreprises, souvent de petite taille, doivent être confortées et accompagnées dans le développement de leurs projets et leur croissance. </w:t>
      </w:r>
    </w:p>
    <w:p w14:paraId="3A2446E9" w14:textId="74F9438A" w:rsidR="00C462D5" w:rsidRDefault="00C462D5">
      <w:pPr>
        <w:jc w:val="both"/>
      </w:pPr>
      <w:r w:rsidRPr="005A0CF7">
        <w:t xml:space="preserve">C’est en s’appuyant sur ce constat que la Région Bretagne souhaite apporter son soutien aux entreprises de construction navale engagées dans une démarche </w:t>
      </w:r>
      <w:r w:rsidR="001D2204" w:rsidRPr="005A0CF7">
        <w:t xml:space="preserve">de transition énergétique et </w:t>
      </w:r>
      <w:r w:rsidR="004C5471" w:rsidRPr="005A0CF7">
        <w:t xml:space="preserve">de </w:t>
      </w:r>
      <w:r w:rsidR="001D2204" w:rsidRPr="005A0CF7">
        <w:t>réduction des coûts de la construction</w:t>
      </w:r>
      <w:r w:rsidR="003E2A31" w:rsidRPr="005A0CF7">
        <w:t xml:space="preserve"> des navires</w:t>
      </w:r>
      <w:r w:rsidRPr="005A0CF7">
        <w:t>, afin de favoriser l</w:t>
      </w:r>
      <w:r w:rsidR="003E2A31" w:rsidRPr="005A0CF7">
        <w:t>a</w:t>
      </w:r>
      <w:r w:rsidRPr="005A0CF7">
        <w:t xml:space="preserve"> croissance et l</w:t>
      </w:r>
      <w:r w:rsidR="003E2A31" w:rsidRPr="005A0CF7">
        <w:t>a</w:t>
      </w:r>
      <w:r w:rsidRPr="005A0CF7">
        <w:t xml:space="preserve"> compétitivité</w:t>
      </w:r>
      <w:r w:rsidR="003E2A31" w:rsidRPr="005A0CF7">
        <w:t xml:space="preserve"> de toute la filière maritime</w:t>
      </w:r>
      <w:r w:rsidRPr="005A0CF7">
        <w:t xml:space="preserve">. </w:t>
      </w:r>
    </w:p>
    <w:p w14:paraId="242C8D42" w14:textId="77777777" w:rsidR="00F15A81" w:rsidRDefault="00F15A81">
      <w:pPr>
        <w:jc w:val="both"/>
      </w:pPr>
    </w:p>
    <w:p w14:paraId="31326CFE" w14:textId="77777777" w:rsidR="00F15A81" w:rsidRDefault="00F15A81">
      <w:pPr>
        <w:jc w:val="both"/>
      </w:pPr>
    </w:p>
    <w:p w14:paraId="376CD1D4" w14:textId="77777777" w:rsidR="00F15A81" w:rsidRDefault="00F15A81">
      <w:pPr>
        <w:jc w:val="both"/>
      </w:pPr>
    </w:p>
    <w:p w14:paraId="77F26002" w14:textId="77777777" w:rsidR="00F15A81" w:rsidRDefault="00F15A81">
      <w:pPr>
        <w:jc w:val="both"/>
      </w:pPr>
    </w:p>
    <w:p w14:paraId="513D7E4D" w14:textId="77777777" w:rsidR="00F15A81" w:rsidRDefault="00F15A81">
      <w:pPr>
        <w:jc w:val="both"/>
      </w:pPr>
    </w:p>
    <w:p w14:paraId="4965DD07" w14:textId="77777777" w:rsidR="00B516DB" w:rsidRPr="005A0CF7" w:rsidRDefault="00B516DB" w:rsidP="009B0446">
      <w:pPr>
        <w:pStyle w:val="Paragraphedeliste"/>
        <w:numPr>
          <w:ilvl w:val="0"/>
          <w:numId w:val="17"/>
        </w:numPr>
        <w:rPr>
          <w:b/>
          <w:bCs/>
          <w:u w:val="single"/>
        </w:rPr>
      </w:pPr>
      <w:r w:rsidRPr="005A0CF7">
        <w:rPr>
          <w:b/>
          <w:bCs/>
          <w:u w:val="single"/>
        </w:rPr>
        <w:lastRenderedPageBreak/>
        <w:t xml:space="preserve">Nature des projets attendus </w:t>
      </w:r>
    </w:p>
    <w:p w14:paraId="2EEDFEB1" w14:textId="2B84D1BE" w:rsidR="00B756C0" w:rsidRPr="005A0CF7" w:rsidRDefault="00B756C0" w:rsidP="009B0446">
      <w:pPr>
        <w:jc w:val="both"/>
      </w:pPr>
      <w:bookmarkStart w:id="2" w:name="_Hlk213492124"/>
      <w:r w:rsidRPr="005A0CF7">
        <w:t>L’objectif principal de cet appel à projet</w:t>
      </w:r>
      <w:r w:rsidR="0039797A">
        <w:t>s</w:t>
      </w:r>
      <w:r w:rsidRPr="005A0CF7">
        <w:t xml:space="preserve"> est </w:t>
      </w:r>
      <w:r w:rsidR="009221C5">
        <w:t xml:space="preserve">de soutenir la phase d’industrialisation avant la construction, c’est-à-dire </w:t>
      </w:r>
      <w:r w:rsidRPr="005A0CF7">
        <w:t xml:space="preserve">la </w:t>
      </w:r>
      <w:r w:rsidR="00631447">
        <w:t xml:space="preserve">conception et la </w:t>
      </w:r>
      <w:r w:rsidRPr="005A0CF7">
        <w:t>fabrication</w:t>
      </w:r>
      <w:r w:rsidR="00316D29">
        <w:t xml:space="preserve"> d’outillage de production (</w:t>
      </w:r>
      <w:r w:rsidR="009221C5">
        <w:t xml:space="preserve">par exemple : </w:t>
      </w:r>
      <w:r w:rsidRPr="005A0CF7">
        <w:t>moule</w:t>
      </w:r>
      <w:r w:rsidR="00095980">
        <w:t xml:space="preserve">s </w:t>
      </w:r>
      <w:r w:rsidR="00316D29">
        <w:t xml:space="preserve">pour </w:t>
      </w:r>
      <w:r w:rsidR="00095980">
        <w:t>coque, pont</w:t>
      </w:r>
      <w:r w:rsidR="00316D29">
        <w:t xml:space="preserve"> et </w:t>
      </w:r>
      <w:r w:rsidR="00095980">
        <w:t>timonerie</w:t>
      </w:r>
      <w:r w:rsidR="00A11BDF">
        <w:t> ; plans de découpes</w:t>
      </w:r>
      <w:r w:rsidR="00824F86">
        <w:t> ;</w:t>
      </w:r>
      <w:r w:rsidR="00A11BDF">
        <w:t xml:space="preserve"> </w:t>
      </w:r>
      <w:r w:rsidR="00095980">
        <w:t>gabarits</w:t>
      </w:r>
      <w:r w:rsidR="003E2FBE">
        <w:t>…</w:t>
      </w:r>
      <w:r w:rsidR="00095980">
        <w:t xml:space="preserve">) </w:t>
      </w:r>
      <w:r w:rsidRPr="005A0CF7">
        <w:t xml:space="preserve">permettant la </w:t>
      </w:r>
      <w:r w:rsidRPr="00637699">
        <w:t xml:space="preserve">mise sur le marché de navires </w:t>
      </w:r>
      <w:r w:rsidR="00631447">
        <w:t xml:space="preserve">génériques </w:t>
      </w:r>
      <w:r w:rsidR="004C5471" w:rsidRPr="00637699">
        <w:t>pluriactivités</w:t>
      </w:r>
      <w:r w:rsidRPr="00637699">
        <w:t xml:space="preserve"> </w:t>
      </w:r>
      <w:bookmarkEnd w:id="2"/>
      <w:r w:rsidRPr="00637699">
        <w:t xml:space="preserve">de moins de </w:t>
      </w:r>
      <w:r w:rsidR="00916DB5" w:rsidRPr="00637699">
        <w:t>2</w:t>
      </w:r>
      <w:r w:rsidR="006F1218">
        <w:t xml:space="preserve">4 </w:t>
      </w:r>
      <w:r w:rsidR="0098039B" w:rsidRPr="00637699">
        <w:t>mètres</w:t>
      </w:r>
      <w:r w:rsidR="003E2FBE">
        <w:rPr>
          <w:rStyle w:val="Appelnotedebasdep"/>
        </w:rPr>
        <w:footnoteReference w:id="1"/>
      </w:r>
      <w:r w:rsidRPr="00637699">
        <w:t>.</w:t>
      </w:r>
      <w:r w:rsidRPr="005A0CF7">
        <w:t xml:space="preserve"> </w:t>
      </w:r>
    </w:p>
    <w:p w14:paraId="149BB9D0" w14:textId="7FDDE15C" w:rsidR="003E2A31" w:rsidRPr="005A0CF7" w:rsidRDefault="00B516DB" w:rsidP="009B0446">
      <w:pPr>
        <w:jc w:val="both"/>
      </w:pPr>
      <w:bookmarkStart w:id="3" w:name="_Hlk213492163"/>
      <w:r w:rsidRPr="005A0CF7">
        <w:t xml:space="preserve">L’objectif </w:t>
      </w:r>
      <w:r w:rsidR="00B756C0" w:rsidRPr="005A0CF7">
        <w:t>associé</w:t>
      </w:r>
      <w:r w:rsidR="0039797A">
        <w:t xml:space="preserve"> à terme</w:t>
      </w:r>
      <w:r w:rsidR="00B756C0" w:rsidRPr="005A0CF7">
        <w:t xml:space="preserve"> </w:t>
      </w:r>
      <w:r w:rsidRPr="005A0CF7">
        <w:t xml:space="preserve">est </w:t>
      </w:r>
      <w:r w:rsidR="00B756C0" w:rsidRPr="005A0CF7">
        <w:t>ainsi</w:t>
      </w:r>
      <w:r w:rsidRPr="005A0CF7">
        <w:t xml:space="preserve"> de soutenir </w:t>
      </w:r>
      <w:r w:rsidR="003E2A31" w:rsidRPr="005A0CF7">
        <w:t xml:space="preserve">le financement </w:t>
      </w:r>
      <w:r w:rsidR="00316D29">
        <w:t xml:space="preserve">pour la </w:t>
      </w:r>
      <w:r w:rsidR="00A11BDF">
        <w:t>conception et fabrication</w:t>
      </w:r>
      <w:r w:rsidR="00316D29">
        <w:t xml:space="preserve"> d’outillage de production</w:t>
      </w:r>
      <w:r w:rsidR="003E2A31" w:rsidRPr="005A0CF7">
        <w:t xml:space="preserve"> permettant la construction de navires </w:t>
      </w:r>
      <w:r w:rsidR="00316D29">
        <w:t>génériques</w:t>
      </w:r>
      <w:r w:rsidR="003E2A31" w:rsidRPr="005A0CF7">
        <w:t xml:space="preserve"> favorisant ainsi </w:t>
      </w:r>
      <w:bookmarkEnd w:id="3"/>
      <w:r w:rsidR="003E2A31" w:rsidRPr="005A0CF7">
        <w:t>:</w:t>
      </w:r>
    </w:p>
    <w:p w14:paraId="6E2E0120" w14:textId="16B3C55C" w:rsidR="003E2A31" w:rsidRPr="005A0CF7" w:rsidRDefault="006861FB" w:rsidP="009B0446">
      <w:pPr>
        <w:pStyle w:val="Paragraphedeliste"/>
        <w:numPr>
          <w:ilvl w:val="0"/>
          <w:numId w:val="12"/>
        </w:numPr>
        <w:jc w:val="both"/>
      </w:pPr>
      <w:r>
        <w:t>l’</w:t>
      </w:r>
      <w:r w:rsidR="005D07FB">
        <w:t>optimisation</w:t>
      </w:r>
      <w:r w:rsidR="003E2A31" w:rsidRPr="005A0CF7">
        <w:t xml:space="preserve"> de l’efficience énergétique d’un navire</w:t>
      </w:r>
      <w:r w:rsidR="00B756C0" w:rsidRPr="005A0CF7">
        <w:t>,</w:t>
      </w:r>
    </w:p>
    <w:p w14:paraId="6B6139C5" w14:textId="6FDB7784" w:rsidR="004C5471" w:rsidRPr="005A0CF7" w:rsidRDefault="003E2A31" w:rsidP="009B0446">
      <w:pPr>
        <w:pStyle w:val="Paragraphedeliste"/>
        <w:numPr>
          <w:ilvl w:val="0"/>
          <w:numId w:val="12"/>
        </w:numPr>
        <w:jc w:val="both"/>
      </w:pPr>
      <w:r w:rsidRPr="005A0CF7">
        <w:t>la réduction</w:t>
      </w:r>
      <w:r w:rsidR="00B516DB" w:rsidRPr="005A0CF7">
        <w:t xml:space="preserve"> </w:t>
      </w:r>
      <w:r w:rsidRPr="005A0CF7">
        <w:t>d</w:t>
      </w:r>
      <w:r w:rsidR="00B516DB" w:rsidRPr="005A0CF7">
        <w:t>es coûts de construction</w:t>
      </w:r>
      <w:r w:rsidRPr="005A0CF7">
        <w:t xml:space="preserve"> d’un navire</w:t>
      </w:r>
      <w:r w:rsidR="00B756C0" w:rsidRPr="005A0CF7">
        <w:t xml:space="preserve">, via la construction en série, </w:t>
      </w:r>
      <w:r w:rsidRPr="005A0CF7">
        <w:t xml:space="preserve"> permettant ainsi de </w:t>
      </w:r>
      <w:r w:rsidR="00B516DB" w:rsidRPr="005A0CF7">
        <w:t>rédui</w:t>
      </w:r>
      <w:r w:rsidRPr="005A0CF7">
        <w:t>re</w:t>
      </w:r>
      <w:r w:rsidR="00B516DB" w:rsidRPr="005A0CF7">
        <w:t xml:space="preserve"> le prix de construction</w:t>
      </w:r>
      <w:r w:rsidR="006861FB">
        <w:t xml:space="preserve"> ou d’achat</w:t>
      </w:r>
      <w:r w:rsidR="00B516DB" w:rsidRPr="005A0CF7">
        <w:t xml:space="preserve"> d’un navire</w:t>
      </w:r>
      <w:r w:rsidRPr="005A0CF7">
        <w:t xml:space="preserve"> pour un armateu</w:t>
      </w:r>
      <w:r w:rsidR="00B756C0" w:rsidRPr="005A0CF7">
        <w:t>r</w:t>
      </w:r>
      <w:r w:rsidR="00B27A7E" w:rsidRPr="005A0CF7">
        <w:t xml:space="preserve"> ou un propriétaire de navire</w:t>
      </w:r>
      <w:r w:rsidR="006861FB">
        <w:t>,</w:t>
      </w:r>
    </w:p>
    <w:p w14:paraId="04167DFE" w14:textId="3A6BCDD2" w:rsidR="004C5471" w:rsidRPr="005A0CF7" w:rsidRDefault="0098039B" w:rsidP="009B0446">
      <w:pPr>
        <w:pStyle w:val="Paragraphedeliste"/>
        <w:numPr>
          <w:ilvl w:val="0"/>
          <w:numId w:val="12"/>
        </w:numPr>
        <w:jc w:val="both"/>
      </w:pPr>
      <w:r>
        <w:t xml:space="preserve">à terme </w:t>
      </w:r>
      <w:r w:rsidR="0039797A">
        <w:t>l</w:t>
      </w:r>
      <w:r w:rsidR="004C5471" w:rsidRPr="005A0CF7">
        <w:t xml:space="preserve">a fabrication de navires pouvant servir à des usages variés en fonction de l’activité envisagée </w:t>
      </w:r>
      <w:r w:rsidR="00D26CE1" w:rsidRPr="005A0CF7">
        <w:t>(au moins deux secteurs d’activités attendus)</w:t>
      </w:r>
    </w:p>
    <w:p w14:paraId="6FF7484E" w14:textId="0FA98504" w:rsidR="005968A1" w:rsidRDefault="003E2FBE">
      <w:pPr>
        <w:jc w:val="both"/>
      </w:pPr>
      <w:r w:rsidRPr="003E2FBE">
        <w:t xml:space="preserve">Les projets </w:t>
      </w:r>
      <w:r>
        <w:t>exclusivement ou majoritairement</w:t>
      </w:r>
      <w:r w:rsidRPr="003E2FBE">
        <w:t xml:space="preserve"> de recherche et développement ne sont pas visés par cet appel à projets.</w:t>
      </w:r>
      <w:r>
        <w:t xml:space="preserve"> </w:t>
      </w:r>
      <w:r w:rsidR="00B516DB" w:rsidRPr="005A0CF7">
        <w:t>Les projets soutenus s</w:t>
      </w:r>
      <w:r w:rsidR="00B756C0" w:rsidRPr="005A0CF7">
        <w:t>er</w:t>
      </w:r>
      <w:r w:rsidR="00B516DB" w:rsidRPr="005A0CF7">
        <w:t xml:space="preserve">ont ceux ayant déjà un niveau de maturité permettant la </w:t>
      </w:r>
      <w:r w:rsidR="009221C5">
        <w:t>phase d’industrialisation</w:t>
      </w:r>
      <w:r w:rsidR="00B516DB" w:rsidRPr="005A0CF7">
        <w:t xml:space="preserve"> </w:t>
      </w:r>
      <w:r w:rsidR="00904B0F">
        <w:t xml:space="preserve">pour la </w:t>
      </w:r>
      <w:r w:rsidR="00A11BDF">
        <w:t>construction</w:t>
      </w:r>
      <w:r w:rsidR="004C5471" w:rsidRPr="005A0CF7">
        <w:t xml:space="preserve"> de </w:t>
      </w:r>
      <w:r w:rsidR="00B516DB" w:rsidRPr="005A0CF7">
        <w:t>navires</w:t>
      </w:r>
      <w:r w:rsidR="004C5471" w:rsidRPr="005A0CF7">
        <w:t xml:space="preserve"> génériques</w:t>
      </w:r>
      <w:r w:rsidR="00B516DB" w:rsidRPr="005A0CF7">
        <w:t xml:space="preserve">. </w:t>
      </w:r>
      <w:r w:rsidR="00904B0F">
        <w:t>L’outillage de production (</w:t>
      </w:r>
      <w:r w:rsidR="009221C5">
        <w:t>par exemple</w:t>
      </w:r>
      <w:r w:rsidR="00F15A81">
        <w:t> :</w:t>
      </w:r>
      <w:r w:rsidR="009221C5">
        <w:t xml:space="preserve"> </w:t>
      </w:r>
      <w:r w:rsidR="00904B0F">
        <w:t>moules</w:t>
      </w:r>
      <w:r w:rsidR="009221C5">
        <w:t xml:space="preserve">, </w:t>
      </w:r>
      <w:r w:rsidR="00A11BDF">
        <w:t>plans de découpes</w:t>
      </w:r>
      <w:r w:rsidR="009221C5">
        <w:t xml:space="preserve">, </w:t>
      </w:r>
      <w:r w:rsidR="00904B0F">
        <w:t>gabarits</w:t>
      </w:r>
      <w:r w:rsidR="00F15A81">
        <w:t>…</w:t>
      </w:r>
      <w:r w:rsidR="00904B0F">
        <w:t xml:space="preserve">) </w:t>
      </w:r>
      <w:r w:rsidR="00B516DB" w:rsidRPr="005A0CF7">
        <w:t>devrait permettre la construction</w:t>
      </w:r>
      <w:r w:rsidR="0003592E" w:rsidRPr="005A0CF7">
        <w:t xml:space="preserve"> de </w:t>
      </w:r>
      <w:r w:rsidR="00B516DB" w:rsidRPr="005A0CF7">
        <w:t>navires pouvant opérer à l’échelle de la Bretagne.</w:t>
      </w:r>
    </w:p>
    <w:p w14:paraId="2BACC402" w14:textId="160BF230" w:rsidR="00B0343E" w:rsidRPr="005A0CF7" w:rsidRDefault="00B0343E" w:rsidP="009B0446">
      <w:pPr>
        <w:pStyle w:val="Paragraphedeliste"/>
        <w:numPr>
          <w:ilvl w:val="0"/>
          <w:numId w:val="17"/>
        </w:numPr>
        <w:rPr>
          <w:b/>
          <w:bCs/>
          <w:u w:val="single"/>
        </w:rPr>
      </w:pPr>
      <w:r w:rsidRPr="005A0CF7">
        <w:rPr>
          <w:b/>
          <w:bCs/>
          <w:u w:val="single"/>
        </w:rPr>
        <w:t>Conditions d’éligibilité à l’appel à projet</w:t>
      </w:r>
      <w:r w:rsidR="00904B0F">
        <w:rPr>
          <w:b/>
          <w:bCs/>
          <w:u w:val="single"/>
        </w:rPr>
        <w:t>s</w:t>
      </w:r>
    </w:p>
    <w:p w14:paraId="4264F863" w14:textId="1D2A7F30" w:rsidR="00B0343E" w:rsidRPr="005A0CF7" w:rsidRDefault="00B0343E" w:rsidP="009B0446">
      <w:pPr>
        <w:jc w:val="both"/>
      </w:pPr>
      <w:r w:rsidRPr="005A0CF7">
        <w:t>Cet appel à projet</w:t>
      </w:r>
      <w:r w:rsidR="00904B0F">
        <w:t>s</w:t>
      </w:r>
      <w:r w:rsidRPr="005A0CF7">
        <w:t xml:space="preserve"> s’inscrit étroitement dans </w:t>
      </w:r>
      <w:r w:rsidR="006861FB">
        <w:t>la</w:t>
      </w:r>
      <w:r w:rsidRPr="005A0CF7">
        <w:t xml:space="preserve"> stratégie de soutien aux projets des entreprises régionales pour favoriser </w:t>
      </w:r>
      <w:r w:rsidR="00B756C0" w:rsidRPr="005A0CF7">
        <w:t>la transition énergétique</w:t>
      </w:r>
      <w:r w:rsidR="00A9052B" w:rsidRPr="005A0CF7">
        <w:t xml:space="preserve">, l’économie et </w:t>
      </w:r>
      <w:r w:rsidRPr="005A0CF7">
        <w:t xml:space="preserve">la construction navale </w:t>
      </w:r>
      <w:r w:rsidR="00A9052B" w:rsidRPr="005A0CF7">
        <w:t>bretonne.</w:t>
      </w:r>
    </w:p>
    <w:p w14:paraId="40AA7F83" w14:textId="437068A6" w:rsidR="00B0343E" w:rsidRPr="005A0CF7" w:rsidRDefault="00B0343E" w:rsidP="009B0446">
      <w:pPr>
        <w:jc w:val="both"/>
      </w:pPr>
      <w:r w:rsidRPr="005A0CF7">
        <w:t xml:space="preserve">Les projets doivent donc répondre aux critères d’éligibilité développés ci-dessous. </w:t>
      </w:r>
    </w:p>
    <w:p w14:paraId="422BF91C" w14:textId="25F5602E" w:rsidR="003A4F3B" w:rsidRPr="009B0446" w:rsidRDefault="003A4F3B" w:rsidP="009B0446">
      <w:pPr>
        <w:pStyle w:val="Paragraphedeliste"/>
        <w:numPr>
          <w:ilvl w:val="1"/>
          <w:numId w:val="19"/>
        </w:numPr>
        <w:rPr>
          <w:b/>
          <w:bCs/>
          <w:i/>
          <w:iCs/>
        </w:rPr>
      </w:pPr>
      <w:r w:rsidRPr="009B0446">
        <w:rPr>
          <w:b/>
          <w:bCs/>
          <w:i/>
          <w:iCs/>
        </w:rPr>
        <w:t xml:space="preserve">Bénéficiaires éligibles </w:t>
      </w:r>
    </w:p>
    <w:p w14:paraId="23CCFCA9" w14:textId="02295C77" w:rsidR="003A4F3B" w:rsidRPr="005A0CF7" w:rsidRDefault="003A4F3B" w:rsidP="009B0446">
      <w:pPr>
        <w:spacing w:after="0"/>
        <w:jc w:val="both"/>
      </w:pPr>
      <w:r w:rsidRPr="005A0CF7">
        <w:t>Les chantiers navals</w:t>
      </w:r>
      <w:r w:rsidR="0012252B">
        <w:t xml:space="preserve"> sont les</w:t>
      </w:r>
      <w:r w:rsidRPr="005A0CF7">
        <w:t xml:space="preserve"> </w:t>
      </w:r>
      <w:r w:rsidR="0012252B" w:rsidRPr="005A0CF7">
        <w:t xml:space="preserve">bénéficiaires </w:t>
      </w:r>
      <w:r w:rsidR="0012252B">
        <w:t>de cet appel à projets.</w:t>
      </w:r>
    </w:p>
    <w:p w14:paraId="65E67BE6" w14:textId="77777777" w:rsidR="003A4F3B" w:rsidRDefault="003A4F3B" w:rsidP="0098039B">
      <w:pPr>
        <w:pStyle w:val="Paragraphedeliste"/>
        <w:rPr>
          <w:b/>
          <w:bCs/>
        </w:rPr>
      </w:pPr>
    </w:p>
    <w:p w14:paraId="4FD925F4" w14:textId="4DCFC181" w:rsidR="00742FD2" w:rsidRPr="009B0446" w:rsidRDefault="00742FD2" w:rsidP="009B0446">
      <w:pPr>
        <w:pStyle w:val="Paragraphedeliste"/>
        <w:numPr>
          <w:ilvl w:val="1"/>
          <w:numId w:val="19"/>
        </w:numPr>
        <w:rPr>
          <w:b/>
          <w:bCs/>
          <w:i/>
          <w:iCs/>
        </w:rPr>
      </w:pPr>
      <w:r w:rsidRPr="009B0446">
        <w:rPr>
          <w:b/>
          <w:bCs/>
          <w:i/>
          <w:iCs/>
        </w:rPr>
        <w:t xml:space="preserve">Technicité </w:t>
      </w:r>
    </w:p>
    <w:p w14:paraId="4ACA6F23" w14:textId="7D2F73A7" w:rsidR="00742FD2" w:rsidRPr="005A0CF7" w:rsidRDefault="00742FD2" w:rsidP="009B0446">
      <w:pPr>
        <w:jc w:val="both"/>
      </w:pPr>
      <w:r w:rsidRPr="005A0CF7">
        <w:t xml:space="preserve">Les projets devront démontrer </w:t>
      </w:r>
      <w:r w:rsidR="00B80BBE">
        <w:t xml:space="preserve">que la conception </w:t>
      </w:r>
      <w:r w:rsidR="00117D1D">
        <w:t xml:space="preserve">et la construction </w:t>
      </w:r>
      <w:r w:rsidR="00B80BBE">
        <w:t xml:space="preserve">de la coque a un impact positif sur </w:t>
      </w:r>
      <w:r w:rsidR="00A9052B" w:rsidRPr="005A0CF7">
        <w:t>la</w:t>
      </w:r>
      <w:r w:rsidR="002B192A" w:rsidRPr="005A0CF7">
        <w:t xml:space="preserve"> transition énergétique</w:t>
      </w:r>
      <w:r w:rsidR="0097117E" w:rsidRPr="005A0CF7">
        <w:t>.</w:t>
      </w:r>
    </w:p>
    <w:p w14:paraId="575FB311" w14:textId="5E74A887" w:rsidR="0097117E" w:rsidRPr="005A0CF7" w:rsidRDefault="005846D9" w:rsidP="003B5BEA">
      <w:pPr>
        <w:spacing w:after="0" w:line="276" w:lineRule="auto"/>
        <w:jc w:val="both"/>
      </w:pPr>
      <w:r>
        <w:t>La solution technique retenue</w:t>
      </w:r>
      <w:r w:rsidR="0097117E" w:rsidRPr="005A0CF7">
        <w:t xml:space="preserve"> peut ainsi permettre d’agir sur les économies d’énergie </w:t>
      </w:r>
      <w:r w:rsidR="00A9052B" w:rsidRPr="005A0CF7">
        <w:t>et</w:t>
      </w:r>
      <w:r w:rsidR="006861FB">
        <w:t>/ou</w:t>
      </w:r>
      <w:r w:rsidR="00A9052B" w:rsidRPr="005A0CF7">
        <w:t xml:space="preserve"> l’efficience énergétique </w:t>
      </w:r>
      <w:r w:rsidR="0097117E" w:rsidRPr="005A0CF7">
        <w:t xml:space="preserve">concernant (liste non exhaustive) : </w:t>
      </w:r>
    </w:p>
    <w:p w14:paraId="0D6582AC" w14:textId="77777777" w:rsidR="0097117E" w:rsidRPr="005A0CF7" w:rsidRDefault="0097117E" w:rsidP="003B5BEA">
      <w:pPr>
        <w:pStyle w:val="Paragraphedeliste"/>
        <w:numPr>
          <w:ilvl w:val="1"/>
          <w:numId w:val="3"/>
        </w:numPr>
        <w:spacing w:after="0" w:line="276" w:lineRule="auto"/>
        <w:jc w:val="both"/>
      </w:pPr>
      <w:r w:rsidRPr="005A0CF7">
        <w:t>La structure du navire</w:t>
      </w:r>
    </w:p>
    <w:p w14:paraId="0A52BEC1" w14:textId="77777777" w:rsidR="0097117E" w:rsidRPr="005A0CF7" w:rsidRDefault="0097117E" w:rsidP="003B5BEA">
      <w:pPr>
        <w:pStyle w:val="Paragraphedeliste"/>
        <w:numPr>
          <w:ilvl w:val="1"/>
          <w:numId w:val="3"/>
        </w:numPr>
        <w:spacing w:after="0" w:line="276" w:lineRule="auto"/>
        <w:jc w:val="both"/>
      </w:pPr>
      <w:r w:rsidRPr="005A0CF7">
        <w:t xml:space="preserve">La carène du navire </w:t>
      </w:r>
    </w:p>
    <w:p w14:paraId="236CA36B" w14:textId="77777777" w:rsidR="0097117E" w:rsidRPr="005A0CF7" w:rsidRDefault="0097117E" w:rsidP="003B5BEA">
      <w:pPr>
        <w:pStyle w:val="Paragraphedeliste"/>
        <w:numPr>
          <w:ilvl w:val="1"/>
          <w:numId w:val="3"/>
        </w:numPr>
        <w:spacing w:after="0" w:line="276" w:lineRule="auto"/>
        <w:jc w:val="both"/>
      </w:pPr>
      <w:r w:rsidRPr="005A0CF7">
        <w:t>Le revêtement</w:t>
      </w:r>
    </w:p>
    <w:p w14:paraId="25FF8A0C" w14:textId="4DCA6352" w:rsidR="0097117E" w:rsidRPr="005A0CF7" w:rsidRDefault="0097117E" w:rsidP="003B5BEA">
      <w:pPr>
        <w:pStyle w:val="Paragraphedeliste"/>
        <w:numPr>
          <w:ilvl w:val="1"/>
          <w:numId w:val="3"/>
        </w:numPr>
        <w:spacing w:after="0" w:line="276" w:lineRule="auto"/>
        <w:jc w:val="both"/>
      </w:pPr>
      <w:r w:rsidRPr="005A0CF7">
        <w:t>Les équipements pouvant être adaptés sur la structure du navire (ex. : bulbe d’étrave, tuyère, hélice, safran, etc.)</w:t>
      </w:r>
    </w:p>
    <w:p w14:paraId="0B23DC67" w14:textId="77777777" w:rsidR="00B34E86" w:rsidRPr="005A0CF7" w:rsidRDefault="00B34E86" w:rsidP="003B5BEA">
      <w:pPr>
        <w:spacing w:after="0" w:line="276" w:lineRule="auto"/>
        <w:jc w:val="both"/>
      </w:pPr>
    </w:p>
    <w:p w14:paraId="72C9B3CD" w14:textId="3C723D40" w:rsidR="006861FB" w:rsidRPr="005A0CF7" w:rsidRDefault="0097117E" w:rsidP="009B0446">
      <w:pPr>
        <w:jc w:val="both"/>
      </w:pPr>
      <w:r w:rsidRPr="005A0CF7">
        <w:t>Les projets devront par ailleurs démontrer les potentialités d’économie d’échelle pouvant être réalisées</w:t>
      </w:r>
      <w:r w:rsidR="00D26CE1" w:rsidRPr="005A0CF7">
        <w:t xml:space="preserve"> avec la possibilité de fabriquer des navires génériques pouvant servir à des usages variés en fonction de l’activité envisagée (au moins deux secteurs d’activité attendus)</w:t>
      </w:r>
      <w:r w:rsidR="0098039B">
        <w:t>.</w:t>
      </w:r>
    </w:p>
    <w:p w14:paraId="67EA991B" w14:textId="1830C517" w:rsidR="00B0343E" w:rsidRPr="009B0446" w:rsidRDefault="0097117E" w:rsidP="009B0446">
      <w:pPr>
        <w:pStyle w:val="Paragraphedeliste"/>
        <w:numPr>
          <w:ilvl w:val="1"/>
          <w:numId w:val="19"/>
        </w:numPr>
        <w:rPr>
          <w:b/>
          <w:bCs/>
          <w:i/>
          <w:iCs/>
        </w:rPr>
      </w:pPr>
      <w:r w:rsidRPr="009B0446">
        <w:rPr>
          <w:b/>
          <w:bCs/>
          <w:i/>
          <w:iCs/>
          <w:color w:val="000000" w:themeColor="text1"/>
        </w:rPr>
        <w:lastRenderedPageBreak/>
        <w:t>D</w:t>
      </w:r>
      <w:r w:rsidR="005968A1" w:rsidRPr="009B0446">
        <w:rPr>
          <w:b/>
          <w:bCs/>
          <w:i/>
          <w:iCs/>
          <w:color w:val="000000" w:themeColor="text1"/>
        </w:rPr>
        <w:t>e</w:t>
      </w:r>
      <w:r w:rsidRPr="009B0446">
        <w:rPr>
          <w:b/>
          <w:bCs/>
          <w:i/>
          <w:iCs/>
          <w:color w:val="000000" w:themeColor="text1"/>
        </w:rPr>
        <w:t>gré</w:t>
      </w:r>
      <w:r w:rsidR="00B0343E" w:rsidRPr="009B0446">
        <w:rPr>
          <w:b/>
          <w:bCs/>
          <w:i/>
          <w:iCs/>
          <w:color w:val="000000" w:themeColor="text1"/>
        </w:rPr>
        <w:t xml:space="preserve"> </w:t>
      </w:r>
      <w:r w:rsidR="00B0343E" w:rsidRPr="009B0446">
        <w:rPr>
          <w:b/>
          <w:bCs/>
          <w:i/>
          <w:iCs/>
        </w:rPr>
        <w:t>de maturité d</w:t>
      </w:r>
      <w:r w:rsidR="005968A1" w:rsidRPr="009B0446">
        <w:rPr>
          <w:b/>
          <w:bCs/>
          <w:i/>
          <w:iCs/>
        </w:rPr>
        <w:t>u projet</w:t>
      </w:r>
      <w:r w:rsidR="005846D9" w:rsidRPr="009B0446">
        <w:rPr>
          <w:b/>
          <w:bCs/>
          <w:i/>
          <w:iCs/>
        </w:rPr>
        <w:t xml:space="preserve"> et de l’outillage de production</w:t>
      </w:r>
    </w:p>
    <w:p w14:paraId="4966E176" w14:textId="506391D0" w:rsidR="003173ED" w:rsidRDefault="00B0343E" w:rsidP="003B5BEA">
      <w:pPr>
        <w:jc w:val="both"/>
      </w:pPr>
      <w:r w:rsidRPr="005A0CF7">
        <w:t>Les projets de recherche fondamentale ne sont pas éligibles à cet appel à projet</w:t>
      </w:r>
      <w:r w:rsidR="005846D9">
        <w:t>s</w:t>
      </w:r>
      <w:r w:rsidRPr="005A0CF7">
        <w:t>.</w:t>
      </w:r>
      <w:r w:rsidR="00F15A81">
        <w:t xml:space="preserve"> </w:t>
      </w:r>
      <w:r w:rsidRPr="005A0CF7">
        <w:t xml:space="preserve">Le projet doit </w:t>
      </w:r>
      <w:r w:rsidRPr="00FF3C37">
        <w:t>en effet répondre à un enjeu de la filière maritime et, pour cela, proposer un</w:t>
      </w:r>
      <w:r w:rsidR="00D549F7" w:rsidRPr="00FF3C37">
        <w:t xml:space="preserve"> </w:t>
      </w:r>
      <w:r w:rsidR="005846D9">
        <w:t>outillage de production</w:t>
      </w:r>
      <w:r w:rsidR="00824F86">
        <w:t xml:space="preserve"> qui puisse être</w:t>
      </w:r>
      <w:r w:rsidR="00D549F7" w:rsidRPr="00FF3C37">
        <w:t xml:space="preserve"> disponible </w:t>
      </w:r>
      <w:r w:rsidRPr="00FF3C37">
        <w:t xml:space="preserve">à court terme </w:t>
      </w:r>
      <w:r w:rsidR="004C5471" w:rsidRPr="00FF3C37">
        <w:t xml:space="preserve">afin de construire </w:t>
      </w:r>
      <w:r w:rsidR="005846D9">
        <w:t>un</w:t>
      </w:r>
      <w:r w:rsidR="004C5471" w:rsidRPr="00FF3C37">
        <w:t xml:space="preserve"> navire générique</w:t>
      </w:r>
      <w:r w:rsidR="000233DB" w:rsidRPr="00FF3C37">
        <w:t xml:space="preserve"> de moins de 24 mètres</w:t>
      </w:r>
      <w:r w:rsidR="004C5471" w:rsidRPr="00FF3C37">
        <w:t>.</w:t>
      </w:r>
    </w:p>
    <w:p w14:paraId="1EC76C62" w14:textId="791690F5" w:rsidR="00B0343E" w:rsidRPr="009B0446" w:rsidRDefault="00B0343E" w:rsidP="009B0446">
      <w:pPr>
        <w:pStyle w:val="Paragraphedeliste"/>
        <w:numPr>
          <w:ilvl w:val="1"/>
          <w:numId w:val="19"/>
        </w:numPr>
        <w:rPr>
          <w:b/>
          <w:bCs/>
        </w:rPr>
      </w:pPr>
      <w:r w:rsidRPr="009B0446">
        <w:rPr>
          <w:b/>
          <w:bCs/>
        </w:rPr>
        <w:t xml:space="preserve">Eligibilité géographique </w:t>
      </w:r>
    </w:p>
    <w:p w14:paraId="1EE89BBD" w14:textId="53B1DC2F" w:rsidR="003A0F00" w:rsidRPr="006861FB" w:rsidRDefault="00B34E86" w:rsidP="009B0446">
      <w:pPr>
        <w:spacing w:after="0"/>
        <w:jc w:val="both"/>
      </w:pPr>
      <w:r w:rsidRPr="006861FB">
        <w:t xml:space="preserve">Les porteurs de projet peuvent être des entreprises de toute </w:t>
      </w:r>
      <w:r w:rsidR="006861FB" w:rsidRPr="006861FB">
        <w:t>tailles</w:t>
      </w:r>
      <w:r w:rsidR="003A4F3B">
        <w:t xml:space="preserve"> actives et</w:t>
      </w:r>
      <w:r w:rsidR="006861FB" w:rsidRPr="006861FB">
        <w:t xml:space="preserve"> implantées</w:t>
      </w:r>
      <w:r w:rsidRPr="006861FB">
        <w:t xml:space="preserve"> en Bretagne</w:t>
      </w:r>
    </w:p>
    <w:p w14:paraId="6A36DF40" w14:textId="77777777" w:rsidR="003A0F00" w:rsidRPr="005A0CF7" w:rsidRDefault="003A0F00" w:rsidP="003173ED">
      <w:pPr>
        <w:spacing w:after="0"/>
        <w:rPr>
          <w:b/>
          <w:bCs/>
        </w:rPr>
      </w:pPr>
    </w:p>
    <w:p w14:paraId="17080727" w14:textId="6958DF13" w:rsidR="00BC5D38" w:rsidRPr="009B0446" w:rsidRDefault="00B0343E" w:rsidP="009B0446">
      <w:pPr>
        <w:pStyle w:val="Paragraphedeliste"/>
        <w:numPr>
          <w:ilvl w:val="1"/>
          <w:numId w:val="19"/>
        </w:numPr>
        <w:rPr>
          <w:b/>
          <w:bCs/>
          <w:i/>
          <w:iCs/>
        </w:rPr>
      </w:pPr>
      <w:r w:rsidRPr="009B0446">
        <w:rPr>
          <w:b/>
          <w:bCs/>
          <w:i/>
          <w:iCs/>
        </w:rPr>
        <w:t xml:space="preserve">Eligibilité temporelle </w:t>
      </w:r>
    </w:p>
    <w:p w14:paraId="7003B9C2" w14:textId="1172BA3D" w:rsidR="00B0343E" w:rsidRPr="005A0CF7" w:rsidRDefault="00B0343E" w:rsidP="009B0446">
      <w:pPr>
        <w:spacing w:after="0"/>
        <w:jc w:val="both"/>
      </w:pPr>
      <w:r w:rsidRPr="005A0CF7">
        <w:t xml:space="preserve">Le projet </w:t>
      </w:r>
      <w:r w:rsidR="004C5471" w:rsidRPr="005A0CF7">
        <w:t xml:space="preserve">de conception et de fabrication </w:t>
      </w:r>
      <w:r w:rsidR="005846D9">
        <w:t>de l’outillage de production</w:t>
      </w:r>
      <w:r w:rsidR="004C5471" w:rsidRPr="005A0CF7">
        <w:t xml:space="preserve"> </w:t>
      </w:r>
      <w:r w:rsidRPr="005A0CF7">
        <w:t xml:space="preserve">doit se terminer au plus tard le </w:t>
      </w:r>
      <w:r w:rsidR="004C5471" w:rsidRPr="005A0CF7">
        <w:t>31</w:t>
      </w:r>
      <w:r w:rsidRPr="005A0CF7">
        <w:t>/</w:t>
      </w:r>
      <w:r w:rsidR="004C5471" w:rsidRPr="005A0CF7">
        <w:t>12</w:t>
      </w:r>
      <w:r w:rsidRPr="005A0CF7">
        <w:t>/202</w:t>
      </w:r>
      <w:r w:rsidR="004C5471" w:rsidRPr="005A0CF7">
        <w:t>6 pour une construction de navire effective attendue en 2027.</w:t>
      </w:r>
      <w:r w:rsidRPr="005A0CF7">
        <w:t xml:space="preserve"> </w:t>
      </w:r>
    </w:p>
    <w:p w14:paraId="447E6322" w14:textId="77777777" w:rsidR="00BC5D38" w:rsidRPr="005A0CF7" w:rsidRDefault="00BC5D38" w:rsidP="009B0446">
      <w:pPr>
        <w:spacing w:after="0"/>
        <w:jc w:val="both"/>
      </w:pPr>
    </w:p>
    <w:p w14:paraId="0A856432" w14:textId="19BEF6B2" w:rsidR="00B0343E" w:rsidRPr="005A0CF7" w:rsidRDefault="00B0343E" w:rsidP="009B0446">
      <w:pPr>
        <w:spacing w:after="0"/>
        <w:jc w:val="both"/>
      </w:pPr>
      <w:r w:rsidRPr="005A0CF7">
        <w:t>La sélection technique des projets est prévue au cours du 1</w:t>
      </w:r>
      <w:r w:rsidRPr="005A0CF7">
        <w:rPr>
          <w:vertAlign w:val="superscript"/>
        </w:rPr>
        <w:t>er</w:t>
      </w:r>
      <w:r w:rsidR="00BC5D38" w:rsidRPr="005A0CF7">
        <w:t xml:space="preserve"> </w:t>
      </w:r>
      <w:r w:rsidRPr="005A0CF7">
        <w:t>semestre 2026</w:t>
      </w:r>
      <w:r w:rsidR="003A4F3B">
        <w:t xml:space="preserve"> </w:t>
      </w:r>
      <w:r w:rsidR="00EA3B10">
        <w:t xml:space="preserve">par </w:t>
      </w:r>
      <w:r w:rsidR="003A4F3B">
        <w:t>la Région Bretagne</w:t>
      </w:r>
      <w:r w:rsidRPr="005A0CF7">
        <w:t xml:space="preserve">. </w:t>
      </w:r>
    </w:p>
    <w:p w14:paraId="6AFD1C6C" w14:textId="77777777" w:rsidR="00742FD2" w:rsidRPr="005A0CF7" w:rsidRDefault="00742FD2" w:rsidP="00F56ED3">
      <w:pPr>
        <w:spacing w:after="0"/>
      </w:pPr>
    </w:p>
    <w:p w14:paraId="082A3A1C" w14:textId="531B9300" w:rsidR="00B0343E" w:rsidRPr="009B0446" w:rsidRDefault="00B0343E" w:rsidP="009B0446">
      <w:pPr>
        <w:pStyle w:val="Paragraphedeliste"/>
        <w:numPr>
          <w:ilvl w:val="0"/>
          <w:numId w:val="17"/>
        </w:numPr>
        <w:rPr>
          <w:b/>
          <w:bCs/>
          <w:u w:val="single"/>
        </w:rPr>
      </w:pPr>
      <w:bookmarkStart w:id="4" w:name="_Hlk211334961"/>
      <w:r w:rsidRPr="009B0446">
        <w:rPr>
          <w:b/>
          <w:bCs/>
          <w:u w:val="single"/>
        </w:rPr>
        <w:t xml:space="preserve"> Dépenses éligibles </w:t>
      </w:r>
    </w:p>
    <w:bookmarkEnd w:id="4"/>
    <w:p w14:paraId="1D1C26A7" w14:textId="3967E285" w:rsidR="005E3EDE" w:rsidRPr="005A0CF7" w:rsidRDefault="00C93AC0" w:rsidP="009B0446">
      <w:pPr>
        <w:spacing w:after="0"/>
        <w:jc w:val="both"/>
      </w:pPr>
      <w:r w:rsidRPr="005A0CF7">
        <w:t xml:space="preserve">Les dépenses éligibles sont </w:t>
      </w:r>
      <w:r w:rsidR="00524070">
        <w:t xml:space="preserve">celles liées à la phase d’industrialisation </w:t>
      </w:r>
      <w:r w:rsidR="00742FD2" w:rsidRPr="005A0CF7">
        <w:t xml:space="preserve">: </w:t>
      </w:r>
    </w:p>
    <w:p w14:paraId="71FE97BC" w14:textId="0DAC7318" w:rsidR="00534E20" w:rsidRDefault="0003592E">
      <w:pPr>
        <w:pStyle w:val="Paragraphedeliste"/>
        <w:numPr>
          <w:ilvl w:val="0"/>
          <w:numId w:val="3"/>
        </w:numPr>
        <w:spacing w:after="0"/>
        <w:jc w:val="both"/>
      </w:pPr>
      <w:r w:rsidRPr="005A0CF7">
        <w:t>Les t</w:t>
      </w:r>
      <w:r w:rsidR="008D22D8" w:rsidRPr="005A0CF7">
        <w:t xml:space="preserve">ravaux de conception </w:t>
      </w:r>
      <w:r w:rsidR="005846D9">
        <w:t>de l’outillage de production</w:t>
      </w:r>
      <w:r w:rsidR="00524070">
        <w:t>,</w:t>
      </w:r>
      <w:r w:rsidR="008D22D8" w:rsidRPr="005A0CF7">
        <w:t xml:space="preserve"> </w:t>
      </w:r>
      <w:r w:rsidR="00524070">
        <w:t xml:space="preserve">par exemple, </w:t>
      </w:r>
      <w:r w:rsidR="00534E20">
        <w:t>selon le matériau retenu</w:t>
      </w:r>
      <w:r w:rsidR="00524070">
        <w:t> :</w:t>
      </w:r>
      <w:r w:rsidR="00534E20">
        <w:t xml:space="preserve"> </w:t>
      </w:r>
      <w:r w:rsidR="00110301">
        <w:t xml:space="preserve">conception des </w:t>
      </w:r>
      <w:r w:rsidR="008D22D8" w:rsidRPr="005A0CF7">
        <w:t>plan</w:t>
      </w:r>
      <w:r w:rsidR="00110301">
        <w:t>s</w:t>
      </w:r>
      <w:r w:rsidR="008D22D8" w:rsidRPr="005A0CF7">
        <w:t xml:space="preserve"> et fabrication </w:t>
      </w:r>
      <w:r w:rsidR="005846D9" w:rsidRPr="005A0CF7">
        <w:t>d</w:t>
      </w:r>
      <w:r w:rsidR="005846D9">
        <w:t>es</w:t>
      </w:r>
      <w:r w:rsidR="005846D9" w:rsidRPr="005A0CF7">
        <w:t xml:space="preserve"> </w:t>
      </w:r>
      <w:r w:rsidRPr="005A0CF7">
        <w:t>moule</w:t>
      </w:r>
      <w:r w:rsidR="005846D9">
        <w:t>s</w:t>
      </w:r>
      <w:r w:rsidR="00534E20">
        <w:t>, conception des plans de découpes</w:t>
      </w:r>
      <w:r w:rsidR="005846D9">
        <w:t xml:space="preserve"> ou gabarits</w:t>
      </w:r>
      <w:r w:rsidRPr="005A0CF7">
        <w:t xml:space="preserve"> </w:t>
      </w:r>
      <w:r w:rsidR="008D22D8" w:rsidRPr="005A0CF7">
        <w:t>si</w:t>
      </w:r>
      <w:r w:rsidRPr="005A0CF7">
        <w:t xml:space="preserve"> la</w:t>
      </w:r>
      <w:r w:rsidR="008D22D8" w:rsidRPr="005A0CF7">
        <w:t xml:space="preserve"> conception </w:t>
      </w:r>
      <w:r w:rsidRPr="005A0CF7">
        <w:t xml:space="preserve">a été </w:t>
      </w:r>
      <w:r w:rsidR="008D22D8" w:rsidRPr="005A0CF7">
        <w:t xml:space="preserve">faite par le chantier </w:t>
      </w:r>
    </w:p>
    <w:p w14:paraId="20D4854F" w14:textId="5064407A" w:rsidR="008D22D8" w:rsidRPr="005A0CF7" w:rsidRDefault="00524070" w:rsidP="009B0446">
      <w:pPr>
        <w:pStyle w:val="Paragraphedeliste"/>
        <w:numPr>
          <w:ilvl w:val="0"/>
          <w:numId w:val="3"/>
        </w:numPr>
        <w:spacing w:after="0"/>
        <w:jc w:val="both"/>
      </w:pPr>
      <w:r>
        <w:t xml:space="preserve">et/ou leur </w:t>
      </w:r>
      <w:r w:rsidR="008D22D8" w:rsidRPr="005A0CF7">
        <w:t xml:space="preserve">acquisition si le chantier a contribué à </w:t>
      </w:r>
      <w:r w:rsidR="005846D9" w:rsidRPr="005A0CF7">
        <w:t>l</w:t>
      </w:r>
      <w:r w:rsidR="005846D9">
        <w:t>eur</w:t>
      </w:r>
      <w:r w:rsidR="005846D9" w:rsidRPr="005A0CF7">
        <w:t xml:space="preserve"> </w:t>
      </w:r>
      <w:r w:rsidR="008D22D8" w:rsidRPr="005A0CF7">
        <w:t>conception</w:t>
      </w:r>
      <w:r w:rsidR="0003592E" w:rsidRPr="005A0CF7">
        <w:t xml:space="preserve"> </w:t>
      </w:r>
    </w:p>
    <w:p w14:paraId="79039A96" w14:textId="77777777" w:rsidR="005846D9" w:rsidRDefault="005846D9" w:rsidP="003B5BEA">
      <w:pPr>
        <w:autoSpaceDE w:val="0"/>
        <w:autoSpaceDN w:val="0"/>
        <w:adjustRightInd w:val="0"/>
        <w:spacing w:after="0" w:line="240" w:lineRule="auto"/>
        <w:jc w:val="both"/>
      </w:pPr>
    </w:p>
    <w:p w14:paraId="61EC1E78" w14:textId="657BD138" w:rsidR="00A13B96" w:rsidRPr="005A0CF7" w:rsidRDefault="00A13B96" w:rsidP="003B5BEA">
      <w:pPr>
        <w:autoSpaceDE w:val="0"/>
        <w:autoSpaceDN w:val="0"/>
        <w:adjustRightInd w:val="0"/>
        <w:spacing w:after="0" w:line="240" w:lineRule="auto"/>
        <w:jc w:val="both"/>
      </w:pPr>
      <w:r w:rsidRPr="005A0CF7">
        <w:t>Les coûts admissibles sont affectés au développement (en particulier les frais de conception et de tests)</w:t>
      </w:r>
      <w:r w:rsidR="009A6F10" w:rsidRPr="005A0CF7">
        <w:t xml:space="preserve"> et à la conception, acquisition </w:t>
      </w:r>
      <w:r w:rsidR="005846D9">
        <w:t>de l’outillage de production</w:t>
      </w:r>
      <w:r w:rsidRPr="005A0CF7">
        <w:t>. Ce sont notamment les suivants :</w:t>
      </w:r>
    </w:p>
    <w:p w14:paraId="3A59C925" w14:textId="6BCFA15F" w:rsidR="00A13B96" w:rsidRPr="005A0CF7" w:rsidRDefault="00A13B96" w:rsidP="003B5BEA">
      <w:pPr>
        <w:pStyle w:val="Paragraphedeliste"/>
        <w:numPr>
          <w:ilvl w:val="0"/>
          <w:numId w:val="9"/>
        </w:numPr>
        <w:autoSpaceDE w:val="0"/>
        <w:autoSpaceDN w:val="0"/>
        <w:adjustRightInd w:val="0"/>
        <w:spacing w:after="0" w:line="240" w:lineRule="auto"/>
        <w:jc w:val="both"/>
      </w:pPr>
      <w:r w:rsidRPr="005A0CF7">
        <w:t>Les frais de personnel s’ils sont employés pour le projet (exemples : phases de conception et de test) </w:t>
      </w:r>
    </w:p>
    <w:p w14:paraId="21866B55" w14:textId="176EA4D0" w:rsidR="00A13B96" w:rsidRPr="005A0CF7" w:rsidRDefault="00A13B96" w:rsidP="003B5BEA">
      <w:pPr>
        <w:pStyle w:val="Paragraphedeliste"/>
        <w:numPr>
          <w:ilvl w:val="0"/>
          <w:numId w:val="9"/>
        </w:numPr>
        <w:autoSpaceDE w:val="0"/>
        <w:autoSpaceDN w:val="0"/>
        <w:adjustRightInd w:val="0"/>
        <w:spacing w:after="0" w:line="240" w:lineRule="auto"/>
        <w:jc w:val="both"/>
      </w:pPr>
      <w:r w:rsidRPr="005A0CF7">
        <w:t xml:space="preserve">Les coûts des instruments et du matériel, dans la mesure où et aussi longtemps qu’ils sont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w:t>
      </w:r>
    </w:p>
    <w:p w14:paraId="3CD05C05" w14:textId="0AB5773D" w:rsidR="00A13B96" w:rsidRPr="005A0CF7" w:rsidRDefault="00A13B96" w:rsidP="003B5BEA">
      <w:pPr>
        <w:pStyle w:val="Paragraphedeliste"/>
        <w:numPr>
          <w:ilvl w:val="0"/>
          <w:numId w:val="9"/>
        </w:numPr>
        <w:autoSpaceDE w:val="0"/>
        <w:autoSpaceDN w:val="0"/>
        <w:adjustRightInd w:val="0"/>
        <w:spacing w:after="0" w:line="240" w:lineRule="auto"/>
        <w:jc w:val="both"/>
      </w:pPr>
      <w:r w:rsidRPr="005A0CF7">
        <w:t>Les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w:t>
      </w:r>
      <w:r w:rsidR="00387D91">
        <w:t xml:space="preserve"> (exemple : prestation d’un architecte naval)</w:t>
      </w:r>
      <w:r w:rsidRPr="005A0CF7">
        <w:t xml:space="preserve">. Ces dépenses devront être minoritaires </w:t>
      </w:r>
    </w:p>
    <w:p w14:paraId="2859F1D9" w14:textId="6EAC110F" w:rsidR="00A13B96" w:rsidRDefault="00A13B96" w:rsidP="003B5BEA">
      <w:pPr>
        <w:pStyle w:val="Paragraphedeliste"/>
        <w:numPr>
          <w:ilvl w:val="0"/>
          <w:numId w:val="9"/>
        </w:numPr>
        <w:autoSpaceDE w:val="0"/>
        <w:autoSpaceDN w:val="0"/>
        <w:adjustRightInd w:val="0"/>
        <w:spacing w:after="0" w:line="240" w:lineRule="auto"/>
        <w:jc w:val="both"/>
      </w:pPr>
      <w:r w:rsidRPr="005A0CF7">
        <w:t>Les frais généraux additionnels et les autres frais d’exploitation, notamment les coûts des matériaux, fournitures et produits similaires, supportés directement du fait du projet</w:t>
      </w:r>
    </w:p>
    <w:p w14:paraId="44DCA1BF" w14:textId="77777777" w:rsidR="006F1218" w:rsidRDefault="006F1218" w:rsidP="006F1218">
      <w:pPr>
        <w:autoSpaceDE w:val="0"/>
        <w:autoSpaceDN w:val="0"/>
        <w:adjustRightInd w:val="0"/>
        <w:spacing w:after="0" w:line="240" w:lineRule="auto"/>
        <w:jc w:val="both"/>
      </w:pPr>
    </w:p>
    <w:p w14:paraId="445D09E2" w14:textId="5D2052D1" w:rsidR="006F1218" w:rsidRPr="005A0CF7" w:rsidRDefault="006F1218" w:rsidP="009B0446">
      <w:pPr>
        <w:autoSpaceDE w:val="0"/>
        <w:autoSpaceDN w:val="0"/>
        <w:adjustRightInd w:val="0"/>
        <w:spacing w:after="0" w:line="240" w:lineRule="auto"/>
        <w:jc w:val="both"/>
      </w:pPr>
      <w:r>
        <w:t>Les dépenses de recherche et développement sont éligibles si elles sont nécessaires à la phase d’industrialisat</w:t>
      </w:r>
      <w:r w:rsidR="003E2FBE">
        <w:t>i</w:t>
      </w:r>
      <w:r>
        <w:t>on et qu’elles ne r</w:t>
      </w:r>
      <w:r w:rsidR="0066687C">
        <w:t>e</w:t>
      </w:r>
      <w:r>
        <w:t>présentent pas les dépenses majoritaires.</w:t>
      </w:r>
    </w:p>
    <w:p w14:paraId="71CDCAAE" w14:textId="77777777" w:rsidR="00C51071" w:rsidRPr="005A0CF7" w:rsidRDefault="00C51071" w:rsidP="003B5BEA">
      <w:pPr>
        <w:pStyle w:val="Paragraphedeliste"/>
        <w:autoSpaceDE w:val="0"/>
        <w:autoSpaceDN w:val="0"/>
        <w:adjustRightInd w:val="0"/>
        <w:spacing w:after="0" w:line="240" w:lineRule="auto"/>
        <w:jc w:val="both"/>
      </w:pPr>
    </w:p>
    <w:p w14:paraId="7312C604" w14:textId="362060BB" w:rsidR="00A13B96" w:rsidRPr="005A0CF7" w:rsidRDefault="00A13B96" w:rsidP="003B5BEA">
      <w:pPr>
        <w:jc w:val="both"/>
      </w:pPr>
      <w:r w:rsidRPr="005A0CF7">
        <w:t>Les frais de restauration et de déplacements, ainsi que les coûts indirects ne sont pas éligibles.</w:t>
      </w:r>
    </w:p>
    <w:p w14:paraId="27E9124B" w14:textId="77777777" w:rsidR="002427EA" w:rsidRPr="005A0CF7" w:rsidRDefault="002427EA" w:rsidP="002427EA">
      <w:pPr>
        <w:pStyle w:val="Paragraphedeliste"/>
      </w:pPr>
    </w:p>
    <w:p w14:paraId="4527A57C" w14:textId="7E21FD80" w:rsidR="00D7701B" w:rsidRPr="005A0CF7" w:rsidRDefault="001D2204" w:rsidP="009B0446">
      <w:pPr>
        <w:pStyle w:val="Paragraphedeliste"/>
        <w:numPr>
          <w:ilvl w:val="0"/>
          <w:numId w:val="17"/>
        </w:numPr>
        <w:rPr>
          <w:b/>
          <w:bCs/>
          <w:u w:val="single"/>
        </w:rPr>
      </w:pPr>
      <w:r w:rsidRPr="005A0CF7">
        <w:rPr>
          <w:b/>
          <w:bCs/>
          <w:u w:val="single"/>
        </w:rPr>
        <w:lastRenderedPageBreak/>
        <w:t>Co</w:t>
      </w:r>
      <w:r w:rsidR="0096049D" w:rsidRPr="005A0CF7">
        <w:rPr>
          <w:b/>
          <w:bCs/>
          <w:u w:val="single"/>
        </w:rPr>
        <w:t>mposition</w:t>
      </w:r>
      <w:r w:rsidRPr="005A0CF7">
        <w:rPr>
          <w:b/>
          <w:bCs/>
          <w:u w:val="single"/>
        </w:rPr>
        <w:t xml:space="preserve"> du dossier</w:t>
      </w:r>
      <w:r w:rsidR="00DD0E8F" w:rsidRPr="005A0CF7">
        <w:rPr>
          <w:b/>
          <w:bCs/>
          <w:u w:val="single"/>
        </w:rPr>
        <w:t xml:space="preserve"> technique </w:t>
      </w:r>
      <w:r w:rsidRPr="005A0CF7">
        <w:rPr>
          <w:b/>
          <w:bCs/>
          <w:u w:val="single"/>
        </w:rPr>
        <w:t> :</w:t>
      </w:r>
      <w:r w:rsidR="00DD0E8F" w:rsidRPr="005A0CF7">
        <w:rPr>
          <w:b/>
          <w:bCs/>
          <w:u w:val="single"/>
        </w:rPr>
        <w:t xml:space="preserve"> description détaillée du projet</w:t>
      </w:r>
    </w:p>
    <w:p w14:paraId="1A8DCB16" w14:textId="5A16422F" w:rsidR="0096049D" w:rsidRPr="005A0CF7" w:rsidRDefault="006E7E49" w:rsidP="009B0446">
      <w:pPr>
        <w:jc w:val="both"/>
      </w:pPr>
      <w:r w:rsidRPr="005A0CF7">
        <w:t xml:space="preserve">Le dossier de dépôt du projet doit </w:t>
      </w:r>
      <w:r w:rsidR="0064149E" w:rsidRPr="009B0446">
        <w:rPr>
          <w:i/>
          <w:iCs/>
        </w:rPr>
        <w:t xml:space="preserve">a </w:t>
      </w:r>
      <w:r w:rsidRPr="009B0446">
        <w:rPr>
          <w:i/>
          <w:iCs/>
        </w:rPr>
        <w:t>minima</w:t>
      </w:r>
      <w:r w:rsidRPr="005A0CF7">
        <w:t xml:space="preserve"> contenir les informations suivantes : </w:t>
      </w:r>
    </w:p>
    <w:p w14:paraId="2C01137A" w14:textId="6DAA3BE7" w:rsidR="0096049D" w:rsidRPr="009B0446" w:rsidRDefault="0096049D" w:rsidP="009B0446">
      <w:pPr>
        <w:pStyle w:val="Paragraphedeliste"/>
        <w:numPr>
          <w:ilvl w:val="1"/>
          <w:numId w:val="24"/>
        </w:numPr>
        <w:rPr>
          <w:b/>
          <w:bCs/>
          <w:i/>
          <w:iCs/>
        </w:rPr>
      </w:pPr>
      <w:r w:rsidRPr="009B0446">
        <w:rPr>
          <w:b/>
          <w:bCs/>
          <w:i/>
          <w:iCs/>
        </w:rPr>
        <w:t>Objectifs et finalités du projet</w:t>
      </w:r>
    </w:p>
    <w:p w14:paraId="7EBB000E" w14:textId="22F5F40C" w:rsidR="0096049D" w:rsidRPr="005A0CF7" w:rsidRDefault="0096049D" w:rsidP="009B0446">
      <w:pPr>
        <w:pStyle w:val="Paragraphedeliste"/>
        <w:numPr>
          <w:ilvl w:val="0"/>
          <w:numId w:val="9"/>
        </w:numPr>
        <w:autoSpaceDE w:val="0"/>
        <w:autoSpaceDN w:val="0"/>
        <w:adjustRightInd w:val="0"/>
        <w:spacing w:after="0" w:line="240" w:lineRule="auto"/>
        <w:jc w:val="both"/>
      </w:pPr>
      <w:r w:rsidRPr="005A0CF7">
        <w:t>Décrire</w:t>
      </w:r>
      <w:r w:rsidRPr="009B0446">
        <w:t xml:space="preserve"> </w:t>
      </w:r>
      <w:r w:rsidRPr="005A0CF7">
        <w:t xml:space="preserve">les paramètres </w:t>
      </w:r>
      <w:r w:rsidR="006861FB">
        <w:t>de la coque de navire</w:t>
      </w:r>
      <w:r w:rsidR="00C51071" w:rsidRPr="005A0CF7">
        <w:t xml:space="preserve"> </w:t>
      </w:r>
      <w:r w:rsidR="006861FB">
        <w:t>permettant</w:t>
      </w:r>
      <w:r w:rsidR="00C51071" w:rsidRPr="005A0CF7">
        <w:t xml:space="preserve"> </w:t>
      </w:r>
      <w:r w:rsidR="006861FB">
        <w:t xml:space="preserve">d’améliorer </w:t>
      </w:r>
      <w:r w:rsidR="00C51071" w:rsidRPr="005A0CF7">
        <w:t>l’efficience énergétique</w:t>
      </w:r>
      <w:r w:rsidRPr="005A0CF7">
        <w:t xml:space="preserve"> </w:t>
      </w:r>
      <w:r w:rsidR="006861FB">
        <w:t>ou</w:t>
      </w:r>
      <w:r w:rsidRPr="005A0CF7">
        <w:t xml:space="preserve"> </w:t>
      </w:r>
      <w:r w:rsidR="006861FB">
        <w:t>de réduire l</w:t>
      </w:r>
      <w:r w:rsidRPr="005A0CF7">
        <w:t>e</w:t>
      </w:r>
      <w:r w:rsidR="006861FB">
        <w:t xml:space="preserve">s émissions </w:t>
      </w:r>
      <w:r w:rsidR="00C560C2">
        <w:t>CO2</w:t>
      </w:r>
      <w:r w:rsidRPr="005A0CF7">
        <w:t>.</w:t>
      </w:r>
    </w:p>
    <w:p w14:paraId="3A40E68A" w14:textId="2A99F9C5" w:rsidR="0096049D" w:rsidRPr="005A0CF7" w:rsidRDefault="0096049D" w:rsidP="009B0446">
      <w:pPr>
        <w:pStyle w:val="Paragraphedeliste"/>
        <w:numPr>
          <w:ilvl w:val="0"/>
          <w:numId w:val="9"/>
        </w:numPr>
        <w:autoSpaceDE w:val="0"/>
        <w:autoSpaceDN w:val="0"/>
        <w:adjustRightInd w:val="0"/>
        <w:spacing w:after="0" w:line="240" w:lineRule="auto"/>
        <w:jc w:val="both"/>
      </w:pPr>
      <w:r w:rsidRPr="005A0CF7">
        <w:t xml:space="preserve">Préciser l’estimation de diminution du coût de fabrication </w:t>
      </w:r>
      <w:r w:rsidR="0064149E">
        <w:t>du</w:t>
      </w:r>
      <w:r w:rsidRPr="005A0CF7">
        <w:t xml:space="preserve"> navire par rapport à </w:t>
      </w:r>
      <w:r w:rsidR="0064149E">
        <w:t>un navire</w:t>
      </w:r>
      <w:r w:rsidR="0064149E" w:rsidRPr="005A0CF7">
        <w:t xml:space="preserve"> conçu et fabriqué</w:t>
      </w:r>
      <w:r w:rsidRPr="005A0CF7">
        <w:t xml:space="preserve"> de manière classique.</w:t>
      </w:r>
    </w:p>
    <w:p w14:paraId="03D5C3F2" w14:textId="700FBF59" w:rsidR="0096049D" w:rsidRDefault="0096049D" w:rsidP="005C44DE">
      <w:pPr>
        <w:pStyle w:val="Paragraphedeliste"/>
        <w:numPr>
          <w:ilvl w:val="0"/>
          <w:numId w:val="9"/>
        </w:numPr>
        <w:autoSpaceDE w:val="0"/>
        <w:autoSpaceDN w:val="0"/>
        <w:adjustRightInd w:val="0"/>
        <w:spacing w:after="0" w:line="240" w:lineRule="auto"/>
        <w:jc w:val="both"/>
      </w:pPr>
      <w:r w:rsidRPr="005A0CF7">
        <w:t>Préciser et justifier le degré de maturité technologique du projet</w:t>
      </w:r>
      <w:r w:rsidR="006861FB">
        <w:t xml:space="preserve">, notamment la </w:t>
      </w:r>
      <w:r w:rsidR="004C5471" w:rsidRPr="005A0CF7">
        <w:t xml:space="preserve">capacité du chantier à </w:t>
      </w:r>
      <w:r w:rsidR="00117D1D">
        <w:t xml:space="preserve">concevoir et </w:t>
      </w:r>
      <w:r w:rsidR="004C5471" w:rsidRPr="005A0CF7">
        <w:t xml:space="preserve">construire </w:t>
      </w:r>
      <w:r w:rsidR="0064149E">
        <w:t>l’outillage de production</w:t>
      </w:r>
      <w:r w:rsidR="003A4F3B">
        <w:t xml:space="preserve"> dans le cadre de cet appel à projet</w:t>
      </w:r>
      <w:r w:rsidR="0064149E">
        <w:t>s</w:t>
      </w:r>
      <w:r w:rsidR="004C5471" w:rsidRPr="005A0CF7">
        <w:t xml:space="preserve"> et construire </w:t>
      </w:r>
      <w:r w:rsidR="003A4F3B">
        <w:t xml:space="preserve">dans un second temps </w:t>
      </w:r>
      <w:r w:rsidR="004C5471" w:rsidRPr="005A0CF7">
        <w:t>une première coque de navire</w:t>
      </w:r>
      <w:r w:rsidR="003A4F3B">
        <w:t xml:space="preserve"> en réponse à une demande de professionnels</w:t>
      </w:r>
      <w:r w:rsidR="00D26CE1" w:rsidRPr="005A0CF7">
        <w:t>.</w:t>
      </w:r>
    </w:p>
    <w:p w14:paraId="2283407D" w14:textId="77777777" w:rsidR="005C44DE" w:rsidRPr="005A0CF7" w:rsidRDefault="005C44DE" w:rsidP="009B0446">
      <w:pPr>
        <w:pStyle w:val="Paragraphedeliste"/>
        <w:autoSpaceDE w:val="0"/>
        <w:autoSpaceDN w:val="0"/>
        <w:adjustRightInd w:val="0"/>
        <w:spacing w:after="0" w:line="240" w:lineRule="auto"/>
        <w:jc w:val="both"/>
      </w:pPr>
    </w:p>
    <w:p w14:paraId="013A4780" w14:textId="4448EDF8" w:rsidR="00D26CE1" w:rsidRPr="005A0CF7" w:rsidRDefault="00D26CE1" w:rsidP="009B0446">
      <w:pPr>
        <w:jc w:val="both"/>
      </w:pPr>
      <w:r w:rsidRPr="005A0CF7">
        <w:t>Les porteurs expliquent en quoi leur projet</w:t>
      </w:r>
      <w:r w:rsidR="00AA3DAF" w:rsidRPr="005A0CF7">
        <w:t xml:space="preserve"> </w:t>
      </w:r>
      <w:r w:rsidRPr="005A0CF7">
        <w:t>s’inscrit dans une démarche crédible de</w:t>
      </w:r>
      <w:r w:rsidR="006861FB">
        <w:t xml:space="preserve"> transition énergétique </w:t>
      </w:r>
      <w:r w:rsidRPr="005A0CF7">
        <w:t>et de commercialisation de</w:t>
      </w:r>
      <w:r w:rsidR="00AA3DAF" w:rsidRPr="005A0CF7">
        <w:t xml:space="preserve"> navires</w:t>
      </w:r>
      <w:r w:rsidRPr="005A0CF7">
        <w:t>.</w:t>
      </w:r>
    </w:p>
    <w:p w14:paraId="37B080FE" w14:textId="775D5668" w:rsidR="0005261B" w:rsidRPr="009B0446" w:rsidRDefault="00950D92" w:rsidP="009B0446">
      <w:pPr>
        <w:rPr>
          <w:b/>
          <w:bCs/>
          <w:i/>
          <w:iCs/>
        </w:rPr>
      </w:pPr>
      <w:r>
        <w:rPr>
          <w:b/>
          <w:bCs/>
          <w:i/>
          <w:iCs/>
        </w:rPr>
        <w:t xml:space="preserve">5.2 </w:t>
      </w:r>
      <w:r w:rsidR="0005261B" w:rsidRPr="009B0446">
        <w:rPr>
          <w:b/>
          <w:bCs/>
          <w:i/>
          <w:iCs/>
        </w:rPr>
        <w:t>Description technique du projet</w:t>
      </w:r>
    </w:p>
    <w:p w14:paraId="2F274225" w14:textId="1F687B8B" w:rsidR="0096049D" w:rsidRPr="005A0CF7" w:rsidRDefault="0005261B" w:rsidP="009B0446">
      <w:pPr>
        <w:jc w:val="both"/>
      </w:pPr>
      <w:r w:rsidRPr="005A0CF7">
        <w:t>Présenter les différentes phases de travail.</w:t>
      </w:r>
    </w:p>
    <w:p w14:paraId="05F909D1" w14:textId="7649B8BA" w:rsidR="0005261B" w:rsidRPr="005A0CF7" w:rsidRDefault="0005261B" w:rsidP="009B0446">
      <w:pPr>
        <w:jc w:val="both"/>
      </w:pPr>
      <w:r w:rsidRPr="005A0CF7">
        <w:t>Décrire les moyens humains et matériels associés à chaque tâche du projet, ainsi que le lieu de réalisation.</w:t>
      </w:r>
    </w:p>
    <w:p w14:paraId="1CD74FB3" w14:textId="05C54362" w:rsidR="0005261B" w:rsidRPr="005A0CF7" w:rsidRDefault="0005261B" w:rsidP="009B0446">
      <w:pPr>
        <w:jc w:val="both"/>
      </w:pPr>
      <w:r w:rsidRPr="005A0CF7">
        <w:t>Décrire les différentes modalités techniques et organisationnelles selon les méthodes envisagées.</w:t>
      </w:r>
    </w:p>
    <w:p w14:paraId="46C80E43" w14:textId="7860DF53" w:rsidR="004C5471" w:rsidRDefault="004C5471">
      <w:pPr>
        <w:jc w:val="both"/>
      </w:pPr>
      <w:r w:rsidRPr="005A0CF7">
        <w:t xml:space="preserve">Situer le projet par rapport à l’état actuel des connaissances technologiques de </w:t>
      </w:r>
      <w:r w:rsidR="0064149E">
        <w:t xml:space="preserve">conception et </w:t>
      </w:r>
      <w:r w:rsidRPr="005A0CF7">
        <w:t xml:space="preserve">fabrication </w:t>
      </w:r>
      <w:r w:rsidR="0064149E">
        <w:t>des outillages de production</w:t>
      </w:r>
      <w:r w:rsidRPr="005A0CF7">
        <w:t xml:space="preserve"> et de navire. </w:t>
      </w:r>
    </w:p>
    <w:p w14:paraId="2997DF43" w14:textId="37647887" w:rsidR="0005261B" w:rsidRPr="009B0446" w:rsidRDefault="00950D92" w:rsidP="009B0446">
      <w:pPr>
        <w:rPr>
          <w:b/>
          <w:bCs/>
          <w:i/>
          <w:iCs/>
        </w:rPr>
      </w:pPr>
      <w:r w:rsidRPr="009B0446">
        <w:rPr>
          <w:b/>
          <w:bCs/>
          <w:i/>
          <w:iCs/>
        </w:rPr>
        <w:t xml:space="preserve">5.3 </w:t>
      </w:r>
      <w:r w:rsidR="0005261B" w:rsidRPr="009B0446">
        <w:rPr>
          <w:b/>
          <w:bCs/>
          <w:i/>
          <w:iCs/>
        </w:rPr>
        <w:t>Calendrier du projet</w:t>
      </w:r>
    </w:p>
    <w:p w14:paraId="4F8CFC76" w14:textId="53A6BB5E" w:rsidR="0096049D" w:rsidRPr="005A0CF7" w:rsidRDefault="0005261B" w:rsidP="009B0446">
      <w:pPr>
        <w:jc w:val="both"/>
      </w:pPr>
      <w:r w:rsidRPr="005A0CF7">
        <w:t xml:space="preserve">Calendrier général du projet : indiquer les dates </w:t>
      </w:r>
      <w:r w:rsidR="005D07FB">
        <w:t xml:space="preserve">estimatives </w:t>
      </w:r>
      <w:r w:rsidRPr="005A0CF7">
        <w:t xml:space="preserve">de début et de fin du projet et qui détermineront l’éligibilité des dépenses. </w:t>
      </w:r>
    </w:p>
    <w:p w14:paraId="6EDC3497" w14:textId="46901E45" w:rsidR="0005261B" w:rsidRPr="005A0CF7" w:rsidRDefault="0005261B" w:rsidP="009B0446">
      <w:pPr>
        <w:jc w:val="both"/>
      </w:pPr>
      <w:r w:rsidRPr="005A0CF7">
        <w:t>Calendrier prévisionnel détaillé : mettre en évidence les phases de travail et les échéances clés pour toute la durée du projet.</w:t>
      </w:r>
    </w:p>
    <w:p w14:paraId="7A1F90F1" w14:textId="59C0472F" w:rsidR="0005261B" w:rsidRPr="009B0446" w:rsidRDefault="0005261B" w:rsidP="009B0446">
      <w:pPr>
        <w:pStyle w:val="Paragraphedeliste"/>
        <w:numPr>
          <w:ilvl w:val="1"/>
          <w:numId w:val="26"/>
        </w:numPr>
        <w:rPr>
          <w:b/>
          <w:bCs/>
          <w:i/>
          <w:iCs/>
        </w:rPr>
      </w:pPr>
      <w:r w:rsidRPr="009B0446">
        <w:rPr>
          <w:b/>
          <w:bCs/>
          <w:i/>
          <w:iCs/>
        </w:rPr>
        <w:t xml:space="preserve">Budget prévisionnel du projet </w:t>
      </w:r>
    </w:p>
    <w:p w14:paraId="2051D1AF" w14:textId="7942F3B1" w:rsidR="00CC6F1C" w:rsidRPr="005A0CF7" w:rsidRDefault="0005261B" w:rsidP="009B0446">
      <w:pPr>
        <w:jc w:val="both"/>
      </w:pPr>
      <w:r w:rsidRPr="005A0CF7">
        <w:t>Décrire le budget prévisionnel détaillé faisant apparaître la subvention demandée et le ou les cofinancements</w:t>
      </w:r>
      <w:r w:rsidR="006E7E49" w:rsidRPr="005A0CF7">
        <w:t>.</w:t>
      </w:r>
      <w:r w:rsidR="004D696D">
        <w:t xml:space="preserve"> Un autofinancement de 20 % est </w:t>
      </w:r>
      <w:r w:rsidR="00620AA2">
        <w:t>exigé</w:t>
      </w:r>
      <w:r w:rsidR="004D696D">
        <w:t>.</w:t>
      </w:r>
    </w:p>
    <w:p w14:paraId="27A3960F" w14:textId="381B917E" w:rsidR="001D2204" w:rsidRDefault="001D2204" w:rsidP="009B0446">
      <w:pPr>
        <w:pStyle w:val="Paragraphedeliste"/>
        <w:numPr>
          <w:ilvl w:val="0"/>
          <w:numId w:val="17"/>
        </w:numPr>
        <w:rPr>
          <w:b/>
          <w:bCs/>
          <w:u w:val="single"/>
        </w:rPr>
      </w:pPr>
      <w:r w:rsidRPr="005A0CF7">
        <w:rPr>
          <w:b/>
          <w:bCs/>
          <w:u w:val="single"/>
        </w:rPr>
        <w:t>Modalités </w:t>
      </w:r>
      <w:r w:rsidR="002427EA" w:rsidRPr="005A0CF7">
        <w:rPr>
          <w:b/>
          <w:bCs/>
          <w:u w:val="single"/>
        </w:rPr>
        <w:t>de l’appel à projet</w:t>
      </w:r>
      <w:r w:rsidR="0073666F">
        <w:rPr>
          <w:b/>
          <w:bCs/>
          <w:u w:val="single"/>
        </w:rPr>
        <w:t xml:space="preserve">s </w:t>
      </w:r>
      <w:r w:rsidRPr="005A0CF7">
        <w:rPr>
          <w:b/>
          <w:bCs/>
          <w:u w:val="single"/>
        </w:rPr>
        <w:t>:</w:t>
      </w:r>
    </w:p>
    <w:p w14:paraId="5F095196" w14:textId="6CAEECCA" w:rsidR="003A4F3B" w:rsidRPr="00117D1D" w:rsidRDefault="003A4F3B" w:rsidP="009B0446">
      <w:pPr>
        <w:jc w:val="both"/>
        <w:rPr>
          <w:b/>
          <w:bCs/>
          <w:u w:val="single"/>
        </w:rPr>
      </w:pPr>
      <w:r w:rsidRPr="005A0CF7">
        <w:t>Cet appel à projet</w:t>
      </w:r>
      <w:r>
        <w:t>s</w:t>
      </w:r>
      <w:r w:rsidRPr="005A0CF7">
        <w:t xml:space="preserve"> </w:t>
      </w:r>
      <w:r>
        <w:t>octroie des aides fondées</w:t>
      </w:r>
      <w:r w:rsidRPr="005A0CF7">
        <w:t xml:space="preserve"> sur le </w:t>
      </w:r>
      <w:r w:rsidRPr="005A0CF7">
        <w:rPr>
          <w:b/>
          <w:bCs/>
        </w:rPr>
        <w:t>RÈGLEMENT (UE) 2023/2831 DE LA COMMISSION du 13 décembre 2023 relatif à l’application des articles 107 et 108 du traité sur le fonctionnement de l’Union européenne aux aides de minimis.</w:t>
      </w:r>
    </w:p>
    <w:p w14:paraId="6883C963" w14:textId="61024CA5" w:rsidR="00E4386D" w:rsidRPr="005A0CF7" w:rsidRDefault="00E4386D" w:rsidP="009B0446">
      <w:pPr>
        <w:jc w:val="both"/>
      </w:pPr>
      <w:r w:rsidRPr="00FF3C37">
        <w:t xml:space="preserve">L’appel à projet est ouvert à compter du </w:t>
      </w:r>
      <w:r w:rsidR="005A0CF7" w:rsidRPr="00FF3C37">
        <w:t>XX XX</w:t>
      </w:r>
      <w:r w:rsidRPr="00FF3C37">
        <w:t xml:space="preserve"> </w:t>
      </w:r>
      <w:r w:rsidR="00AA3DAF" w:rsidRPr="00FF3C37">
        <w:t>2026</w:t>
      </w:r>
      <w:r w:rsidRPr="00FF3C37">
        <w:t xml:space="preserve"> jusqu’au </w:t>
      </w:r>
      <w:r w:rsidR="005A0CF7" w:rsidRPr="00FF3C37">
        <w:t>XX XX</w:t>
      </w:r>
      <w:r w:rsidRPr="00FF3C37">
        <w:t xml:space="preserve"> </w:t>
      </w:r>
      <w:r w:rsidR="00AA3DAF" w:rsidRPr="00FF3C37">
        <w:t>2026</w:t>
      </w:r>
      <w:r w:rsidR="00117D1D" w:rsidRPr="00FF3C37">
        <w:t xml:space="preserve"> (trois mois).</w:t>
      </w:r>
    </w:p>
    <w:p w14:paraId="5B683451" w14:textId="78C58CCC" w:rsidR="00E4386D" w:rsidRPr="005A0CF7" w:rsidRDefault="00E4386D" w:rsidP="009B0446">
      <w:pPr>
        <w:jc w:val="both"/>
      </w:pPr>
      <w:r w:rsidRPr="005A0CF7">
        <w:t>Les dépenses sont éligibles à compter</w:t>
      </w:r>
      <w:r w:rsidR="004B684B">
        <w:t xml:space="preserve"> de la date du dépôt du dossier mais seul(s) le ou les projets sélectionnés en recevront le remboursement.</w:t>
      </w:r>
      <w:r w:rsidR="00117D1D">
        <w:t xml:space="preserve"> </w:t>
      </w:r>
      <w:r w:rsidR="00117D1D" w:rsidRPr="00117D1D">
        <w:t xml:space="preserve">Les bénéficiaires potentiels devront </w:t>
      </w:r>
      <w:r w:rsidR="00117D1D" w:rsidRPr="00117D1D">
        <w:rPr>
          <w:u w:val="single"/>
        </w:rPr>
        <w:t>attester</w:t>
      </w:r>
      <w:r w:rsidR="00117D1D" w:rsidRPr="00117D1D">
        <w:t xml:space="preserve"> pouvoir recevoir l’aide régionale fondée sur le règlement de minimis sans excéder le plafond de minimis, en considération des aides de minimis qu’ils auraient le cas échéant déjà reçues sur les</w:t>
      </w:r>
      <w:r w:rsidR="00A1725C">
        <w:t xml:space="preserve"> </w:t>
      </w:r>
      <w:r w:rsidR="00FF3C37">
        <w:t>36 derniers mois</w:t>
      </w:r>
      <w:r w:rsidR="00117D1D">
        <w:t>.</w:t>
      </w:r>
    </w:p>
    <w:p w14:paraId="776D2ECB" w14:textId="6F9C0E76" w:rsidR="00E4386D" w:rsidRPr="005A0CF7" w:rsidRDefault="00E4386D" w:rsidP="009B0446">
      <w:pPr>
        <w:jc w:val="both"/>
      </w:pPr>
      <w:r w:rsidRPr="005A0CF7">
        <w:lastRenderedPageBreak/>
        <w:t>Le</w:t>
      </w:r>
      <w:r w:rsidR="009A6F10" w:rsidRPr="005A0CF7">
        <w:t xml:space="preserve"> budget alloué à</w:t>
      </w:r>
      <w:r w:rsidRPr="005A0CF7">
        <w:t xml:space="preserve"> cet appel à projet</w:t>
      </w:r>
      <w:r w:rsidR="007C0DD6">
        <w:t>s</w:t>
      </w:r>
      <w:r w:rsidRPr="005A0CF7">
        <w:t xml:space="preserve"> est de </w:t>
      </w:r>
      <w:r w:rsidR="002427EA" w:rsidRPr="005A0CF7">
        <w:t>400</w:t>
      </w:r>
      <w:r w:rsidR="00CC6F1C" w:rsidRPr="005A0CF7">
        <w:t xml:space="preserve"> </w:t>
      </w:r>
      <w:r w:rsidRPr="005A0CF7">
        <w:t>000 euros.</w:t>
      </w:r>
      <w:r w:rsidR="002427EA" w:rsidRPr="005A0CF7">
        <w:t xml:space="preserve"> </w:t>
      </w:r>
      <w:r w:rsidR="00FB023F" w:rsidRPr="005A0CF7">
        <w:t>Pour assurer un effet de levier suffisant, l</w:t>
      </w:r>
      <w:r w:rsidR="002427EA" w:rsidRPr="005A0CF7">
        <w:t xml:space="preserve">a Région Bretagne prévoit de sélectionner un </w:t>
      </w:r>
      <w:r w:rsidR="002427EA" w:rsidRPr="00FF3C37">
        <w:t xml:space="preserve">maximum de </w:t>
      </w:r>
      <w:r w:rsidR="00117D1D" w:rsidRPr="00FF3C37">
        <w:t xml:space="preserve">trois </w:t>
      </w:r>
      <w:r w:rsidR="002427EA" w:rsidRPr="00FF3C37">
        <w:t xml:space="preserve">projets </w:t>
      </w:r>
      <w:r w:rsidR="00117D1D" w:rsidRPr="00FF3C37">
        <w:t>(trois lauréats)</w:t>
      </w:r>
      <w:r w:rsidR="00117D1D">
        <w:t xml:space="preserve"> </w:t>
      </w:r>
      <w:r w:rsidR="002427EA" w:rsidRPr="005A0CF7">
        <w:t>répondant aux conditions d’éligibilité prévues dans ce cahier des charges.</w:t>
      </w:r>
      <w:r w:rsidR="009A6F10" w:rsidRPr="005A0CF7">
        <w:t xml:space="preserve"> </w:t>
      </w:r>
      <w:r w:rsidR="00096A29">
        <w:t>La Région réalisera un suivi d’impact de cet appel à projet</w:t>
      </w:r>
      <w:r w:rsidR="00950D92">
        <w:t>s</w:t>
      </w:r>
      <w:r w:rsidR="00096A29">
        <w:t xml:space="preserve"> dans les </w:t>
      </w:r>
      <w:r w:rsidR="00637699">
        <w:t>cinq</w:t>
      </w:r>
      <w:r w:rsidR="00096A29">
        <w:t xml:space="preserve"> années suivant la réalisation </w:t>
      </w:r>
      <w:r w:rsidR="0064149E">
        <w:t>de l’outillage de production</w:t>
      </w:r>
      <w:r w:rsidR="00096A29">
        <w:t xml:space="preserve">, via notamment la comptabilisation du nombre </w:t>
      </w:r>
      <w:r w:rsidR="00982A98">
        <w:t xml:space="preserve">et du type </w:t>
      </w:r>
      <w:r w:rsidR="00096A29">
        <w:t xml:space="preserve">de navires construits grâce </w:t>
      </w:r>
      <w:r w:rsidR="00950D92">
        <w:t xml:space="preserve">aux </w:t>
      </w:r>
      <w:r w:rsidR="00D105EF">
        <w:t>outillages</w:t>
      </w:r>
      <w:r w:rsidR="00950D92">
        <w:t xml:space="preserve"> de production</w:t>
      </w:r>
      <w:r w:rsidR="00096A29">
        <w:t xml:space="preserve"> financ</w:t>
      </w:r>
      <w:r w:rsidR="00950D92">
        <w:t>és</w:t>
      </w:r>
      <w:r w:rsidR="00096A29">
        <w:t>.</w:t>
      </w:r>
    </w:p>
    <w:p w14:paraId="55B6FF61" w14:textId="65A7D5E9" w:rsidR="00A13B96" w:rsidRPr="005A0CF7" w:rsidRDefault="00A13B96" w:rsidP="009B0446">
      <w:pPr>
        <w:jc w:val="both"/>
      </w:pPr>
      <w:r w:rsidRPr="005A0CF7">
        <w:t xml:space="preserve">Le dossier de dépôt est typiquement de 20 pages </w:t>
      </w:r>
      <w:r w:rsidR="00A1725C">
        <w:t xml:space="preserve">au </w:t>
      </w:r>
      <w:r w:rsidRPr="005A0CF7">
        <w:t xml:space="preserve">maximum. </w:t>
      </w:r>
    </w:p>
    <w:p w14:paraId="6BA0D587" w14:textId="3144A391" w:rsidR="004C5471" w:rsidRPr="005A0CF7" w:rsidRDefault="005968A1" w:rsidP="009B0446">
      <w:pPr>
        <w:jc w:val="both"/>
      </w:pPr>
      <w:r w:rsidRPr="005A0CF7">
        <w:t>La Région</w:t>
      </w:r>
      <w:r w:rsidR="00A13B96" w:rsidRPr="005A0CF7">
        <w:t xml:space="preserve"> se réserve le droit d’auditionner les porteurs de projets après le dépôt de leur dossier</w:t>
      </w:r>
    </w:p>
    <w:p w14:paraId="508DCEA5" w14:textId="0058CAAA" w:rsidR="00B60B96" w:rsidRPr="005A0CF7" w:rsidRDefault="00B60B96" w:rsidP="009B0446">
      <w:pPr>
        <w:pStyle w:val="Paragraphedeliste"/>
        <w:numPr>
          <w:ilvl w:val="0"/>
          <w:numId w:val="17"/>
        </w:numPr>
        <w:rPr>
          <w:b/>
          <w:bCs/>
          <w:u w:val="single"/>
        </w:rPr>
      </w:pPr>
      <w:r w:rsidRPr="005A0CF7">
        <w:rPr>
          <w:b/>
          <w:bCs/>
          <w:u w:val="single"/>
        </w:rPr>
        <w:t>Critères de sélection</w:t>
      </w:r>
    </w:p>
    <w:p w14:paraId="024098C5" w14:textId="1B55C3F8" w:rsidR="00B60B96" w:rsidRPr="005A0CF7" w:rsidRDefault="00B60B96" w:rsidP="009B0446">
      <w:pPr>
        <w:jc w:val="both"/>
      </w:pPr>
      <w:r w:rsidRPr="005A0CF7">
        <w:t xml:space="preserve">Les projets qui répondent aux enjeux et critères d’éligibilité présentés dans ce cahier des charges sont analysés selon la grille de sélection présentée en annexe </w:t>
      </w:r>
      <w:r w:rsidR="00A00484" w:rsidRPr="005A0CF7">
        <w:t>1</w:t>
      </w:r>
      <w:r w:rsidRPr="005A0CF7">
        <w:t xml:space="preserve">. </w:t>
      </w:r>
    </w:p>
    <w:p w14:paraId="25FDD184" w14:textId="2DFA2574" w:rsidR="005C44DE" w:rsidRPr="005A0CF7" w:rsidRDefault="00C51071" w:rsidP="009B0446">
      <w:pPr>
        <w:jc w:val="both"/>
      </w:pPr>
      <w:r w:rsidRPr="005A0CF7">
        <w:t xml:space="preserve">La </w:t>
      </w:r>
      <w:r w:rsidR="00B60B96" w:rsidRPr="005A0CF7">
        <w:t>cohérence du projet, la pertinence d</w:t>
      </w:r>
      <w:r w:rsidRPr="005A0CF7">
        <w:t xml:space="preserve">e la solution </w:t>
      </w:r>
      <w:r w:rsidR="00B60B96" w:rsidRPr="005A0CF7">
        <w:t>proposé</w:t>
      </w:r>
      <w:r w:rsidRPr="005A0CF7">
        <w:t>e</w:t>
      </w:r>
      <w:r w:rsidR="007607C8" w:rsidRPr="005A0CF7">
        <w:t xml:space="preserve"> </w:t>
      </w:r>
      <w:r w:rsidR="00B60B96" w:rsidRPr="005A0CF7">
        <w:t xml:space="preserve">sont les critères de sélection des projets. </w:t>
      </w:r>
    </w:p>
    <w:p w14:paraId="45D3F9D4" w14:textId="608054B7" w:rsidR="005C44DE" w:rsidRDefault="005C44DE">
      <w:pPr>
        <w:jc w:val="both"/>
      </w:pPr>
      <w:r>
        <w:t xml:space="preserve">Outre la notation, la sélection prendra également en considération les </w:t>
      </w:r>
      <w:r w:rsidR="00C560C2">
        <w:t>caractéristiques</w:t>
      </w:r>
      <w:r>
        <w:t xml:space="preserve"> des navires qui seront construits (activité, taille, matériau) afin de favoriser une diversité des projets.</w:t>
      </w:r>
      <w:r w:rsidR="00524070">
        <w:t xml:space="preserve"> </w:t>
      </w:r>
      <w:r w:rsidR="00E87CB3">
        <w:t>Dans le</w:t>
      </w:r>
      <w:r w:rsidR="00524070">
        <w:t xml:space="preserve"> cas où les projets déposés n’auraient pas un niveau de qualité et de robustesse suffisants, l’appel à projets pourra être déclaré infructueux.</w:t>
      </w:r>
    </w:p>
    <w:p w14:paraId="1763F516" w14:textId="77777777" w:rsidR="005C44DE" w:rsidRDefault="005C44DE">
      <w:pPr>
        <w:jc w:val="both"/>
      </w:pPr>
    </w:p>
    <w:p w14:paraId="49E0F774" w14:textId="77777777" w:rsidR="003F5808" w:rsidRDefault="003F5808">
      <w:pPr>
        <w:jc w:val="both"/>
      </w:pPr>
    </w:p>
    <w:p w14:paraId="7244B62B" w14:textId="77777777" w:rsidR="003F5808" w:rsidRDefault="003F5808">
      <w:pPr>
        <w:jc w:val="both"/>
      </w:pPr>
    </w:p>
    <w:p w14:paraId="0E3A236B" w14:textId="77777777" w:rsidR="003F5808" w:rsidRDefault="003F5808">
      <w:pPr>
        <w:jc w:val="both"/>
      </w:pPr>
    </w:p>
    <w:p w14:paraId="00499BD7" w14:textId="77777777" w:rsidR="003F5808" w:rsidRDefault="003F5808">
      <w:pPr>
        <w:jc w:val="both"/>
      </w:pPr>
    </w:p>
    <w:p w14:paraId="275918C5" w14:textId="77777777" w:rsidR="003F5808" w:rsidRDefault="003F5808">
      <w:pPr>
        <w:jc w:val="both"/>
      </w:pPr>
    </w:p>
    <w:p w14:paraId="4079575D" w14:textId="77777777" w:rsidR="003F5808" w:rsidRDefault="003F5808">
      <w:pPr>
        <w:jc w:val="both"/>
      </w:pPr>
    </w:p>
    <w:p w14:paraId="4A078142" w14:textId="77777777" w:rsidR="003F5808" w:rsidRDefault="003F5808">
      <w:pPr>
        <w:jc w:val="both"/>
      </w:pPr>
    </w:p>
    <w:p w14:paraId="215C998D" w14:textId="77777777" w:rsidR="003F5808" w:rsidRDefault="003F5808">
      <w:pPr>
        <w:jc w:val="both"/>
      </w:pPr>
    </w:p>
    <w:p w14:paraId="4BABDC07" w14:textId="77777777" w:rsidR="003F5808" w:rsidRDefault="003F5808">
      <w:pPr>
        <w:jc w:val="both"/>
      </w:pPr>
    </w:p>
    <w:p w14:paraId="12A51FC7" w14:textId="77777777" w:rsidR="003F5808" w:rsidRDefault="003F5808">
      <w:pPr>
        <w:jc w:val="both"/>
      </w:pPr>
    </w:p>
    <w:p w14:paraId="0FCB8414" w14:textId="77777777" w:rsidR="003F5808" w:rsidRDefault="003F5808">
      <w:pPr>
        <w:jc w:val="both"/>
      </w:pPr>
    </w:p>
    <w:p w14:paraId="1564001F" w14:textId="77777777" w:rsidR="003F5808" w:rsidRDefault="003F5808">
      <w:pPr>
        <w:jc w:val="both"/>
      </w:pPr>
    </w:p>
    <w:p w14:paraId="646B814D" w14:textId="77777777" w:rsidR="003F5808" w:rsidRDefault="003F5808">
      <w:pPr>
        <w:jc w:val="both"/>
      </w:pPr>
    </w:p>
    <w:p w14:paraId="03AAB43F" w14:textId="77777777" w:rsidR="003F5808" w:rsidRDefault="003F5808">
      <w:pPr>
        <w:jc w:val="both"/>
      </w:pPr>
    </w:p>
    <w:p w14:paraId="4202C444" w14:textId="77777777" w:rsidR="003F5808" w:rsidRDefault="003F5808">
      <w:pPr>
        <w:jc w:val="both"/>
      </w:pPr>
    </w:p>
    <w:p w14:paraId="62B8EFC7" w14:textId="77777777" w:rsidR="003F5808" w:rsidRDefault="003F5808">
      <w:pPr>
        <w:jc w:val="both"/>
      </w:pPr>
    </w:p>
    <w:p w14:paraId="60EA8444" w14:textId="77777777" w:rsidR="003F5808" w:rsidRDefault="003F5808">
      <w:pPr>
        <w:jc w:val="both"/>
      </w:pPr>
    </w:p>
    <w:p w14:paraId="684BED16" w14:textId="77777777" w:rsidR="003F5808" w:rsidRDefault="003F5808">
      <w:pPr>
        <w:jc w:val="both"/>
      </w:pPr>
    </w:p>
    <w:p w14:paraId="564F030E" w14:textId="5A225EFE" w:rsidR="00C51071" w:rsidRPr="009B0446" w:rsidRDefault="00C51071" w:rsidP="009B0446">
      <w:pPr>
        <w:jc w:val="both"/>
        <w:rPr>
          <w:b/>
          <w:bCs/>
        </w:rPr>
      </w:pPr>
      <w:r w:rsidRPr="009B0446">
        <w:rPr>
          <w:b/>
          <w:bCs/>
        </w:rPr>
        <w:t>Annexe 1- Grille de sélection du projet</w:t>
      </w:r>
    </w:p>
    <w:p w14:paraId="523BB590" w14:textId="4F720BCD" w:rsidR="00FB023F" w:rsidRDefault="00FB023F" w:rsidP="009B0446">
      <w:pPr>
        <w:jc w:val="both"/>
      </w:pPr>
      <w:r w:rsidRPr="005A0CF7">
        <w:t>Chaque sous-critère sera évalué de 1 à 5.</w:t>
      </w:r>
    </w:p>
    <w:p w14:paraId="2758D1C7" w14:textId="77777777" w:rsidR="00117D1D" w:rsidRPr="005A0CF7" w:rsidRDefault="00117D1D"/>
    <w:tbl>
      <w:tblPr>
        <w:tblStyle w:val="Grilledutableau"/>
        <w:tblW w:w="9496" w:type="dxa"/>
        <w:tblLook w:val="04A0" w:firstRow="1" w:lastRow="0" w:firstColumn="1" w:lastColumn="0" w:noHBand="0" w:noVBand="1"/>
      </w:tblPr>
      <w:tblGrid>
        <w:gridCol w:w="4326"/>
        <w:gridCol w:w="5170"/>
      </w:tblGrid>
      <w:tr w:rsidR="004C5471" w:rsidRPr="005A0CF7" w14:paraId="4702B403" w14:textId="77777777" w:rsidTr="004C5471">
        <w:trPr>
          <w:trHeight w:val="57"/>
        </w:trPr>
        <w:tc>
          <w:tcPr>
            <w:tcW w:w="4326" w:type="dxa"/>
            <w:shd w:val="clear" w:color="auto" w:fill="45B0E1" w:themeFill="accent1" w:themeFillTint="99"/>
          </w:tcPr>
          <w:p w14:paraId="3035043B" w14:textId="77777777" w:rsidR="004C5471" w:rsidRPr="005A0CF7" w:rsidRDefault="004C5471">
            <w:r w:rsidRPr="005A0CF7">
              <w:t>Critères</w:t>
            </w:r>
          </w:p>
        </w:tc>
        <w:tc>
          <w:tcPr>
            <w:tcW w:w="5170" w:type="dxa"/>
            <w:shd w:val="clear" w:color="auto" w:fill="45B0E1" w:themeFill="accent1" w:themeFillTint="99"/>
          </w:tcPr>
          <w:p w14:paraId="7CF02498" w14:textId="4CAEDC71" w:rsidR="004C5471" w:rsidRPr="005A0CF7" w:rsidRDefault="004C5471">
            <w:r w:rsidRPr="005A0CF7">
              <w:t xml:space="preserve">Sous-critères et éléments d’analyse </w:t>
            </w:r>
          </w:p>
        </w:tc>
      </w:tr>
      <w:tr w:rsidR="004C5471" w:rsidRPr="005A0CF7" w14:paraId="2FAED14B" w14:textId="77777777" w:rsidTr="004C5471">
        <w:trPr>
          <w:trHeight w:val="886"/>
        </w:trPr>
        <w:tc>
          <w:tcPr>
            <w:tcW w:w="4326" w:type="dxa"/>
            <w:vMerge w:val="restart"/>
          </w:tcPr>
          <w:p w14:paraId="4DC0BE6A" w14:textId="77777777" w:rsidR="004C5471" w:rsidRPr="005A0CF7" w:rsidRDefault="004C5471">
            <w:r w:rsidRPr="005A0CF7">
              <w:t>Cohérence du projet</w:t>
            </w:r>
          </w:p>
        </w:tc>
        <w:tc>
          <w:tcPr>
            <w:tcW w:w="5170" w:type="dxa"/>
          </w:tcPr>
          <w:p w14:paraId="250473B3" w14:textId="57E29F8C" w:rsidR="004C5471" w:rsidRPr="005A0CF7" w:rsidRDefault="004C5471">
            <w:r w:rsidRPr="005A0CF7">
              <w:t>Pertinence des modalités de mise en œuvre du projet (adéquation avec les objectifs : navires génériques, pluriactivités, et transition énergétique, opérationnalité et calendrier du projet)</w:t>
            </w:r>
          </w:p>
          <w:p w14:paraId="7655D4DA" w14:textId="3352C5FC" w:rsidR="004C5471" w:rsidRPr="005A0CF7" w:rsidRDefault="004C5471"/>
        </w:tc>
      </w:tr>
      <w:tr w:rsidR="004C5471" w:rsidRPr="005A0CF7" w14:paraId="127C594B" w14:textId="77777777" w:rsidTr="004C5471">
        <w:trPr>
          <w:trHeight w:val="469"/>
        </w:trPr>
        <w:tc>
          <w:tcPr>
            <w:tcW w:w="4326" w:type="dxa"/>
            <w:vMerge/>
            <w:tcBorders>
              <w:bottom w:val="single" w:sz="4" w:space="0" w:color="auto"/>
            </w:tcBorders>
          </w:tcPr>
          <w:p w14:paraId="6403D009" w14:textId="2C0FA8DC" w:rsidR="004C5471" w:rsidRPr="005A0CF7" w:rsidRDefault="004C5471"/>
        </w:tc>
        <w:tc>
          <w:tcPr>
            <w:tcW w:w="5170" w:type="dxa"/>
            <w:tcBorders>
              <w:bottom w:val="single" w:sz="4" w:space="0" w:color="auto"/>
            </w:tcBorders>
          </w:tcPr>
          <w:p w14:paraId="0150C403" w14:textId="219CA0B2" w:rsidR="004C5471" w:rsidRPr="005A0CF7" w:rsidRDefault="004C5471">
            <w:r w:rsidRPr="005A0CF7">
              <w:t xml:space="preserve">Capacité du chantier à concevoir/fabriquer/acquérir </w:t>
            </w:r>
            <w:r w:rsidR="0064149E">
              <w:t>l’outillage de production</w:t>
            </w:r>
            <w:r w:rsidRPr="005A0CF7">
              <w:t xml:space="preserve"> et à construire un premier navire (pré-commande, lettre d’intention, etc.)</w:t>
            </w:r>
          </w:p>
        </w:tc>
      </w:tr>
      <w:tr w:rsidR="004C5471" w:rsidRPr="005A0CF7" w14:paraId="46A92517" w14:textId="77777777" w:rsidTr="004C5471">
        <w:trPr>
          <w:trHeight w:val="469"/>
        </w:trPr>
        <w:tc>
          <w:tcPr>
            <w:tcW w:w="4326" w:type="dxa"/>
            <w:vMerge w:val="restart"/>
            <w:tcBorders>
              <w:bottom w:val="single" w:sz="4" w:space="0" w:color="auto"/>
            </w:tcBorders>
          </w:tcPr>
          <w:p w14:paraId="31071A51" w14:textId="0ABEA065" w:rsidR="004C5471" w:rsidRPr="005A0CF7" w:rsidRDefault="004C5471">
            <w:r w:rsidRPr="005A0CF7">
              <w:t xml:space="preserve">Pertinence de la solution proposée </w:t>
            </w:r>
          </w:p>
        </w:tc>
        <w:tc>
          <w:tcPr>
            <w:tcW w:w="5170" w:type="dxa"/>
            <w:tcBorders>
              <w:bottom w:val="single" w:sz="4" w:space="0" w:color="auto"/>
            </w:tcBorders>
          </w:tcPr>
          <w:p w14:paraId="5B95B2B5" w14:textId="17A9365D" w:rsidR="004C5471" w:rsidRPr="005A0CF7" w:rsidRDefault="0073666F">
            <w:r>
              <w:t xml:space="preserve">Eléments de nature à établir </w:t>
            </w:r>
            <w:r w:rsidR="004C5471" w:rsidRPr="005A0CF7">
              <w:t>un impact sur la décarbonation via des solutions d’efficience énergétique ou économie d’énergie réalisée</w:t>
            </w:r>
          </w:p>
          <w:p w14:paraId="78896E36" w14:textId="77777777" w:rsidR="004C5471" w:rsidRPr="005A0CF7" w:rsidRDefault="004C5471"/>
        </w:tc>
      </w:tr>
      <w:tr w:rsidR="004C5471" w:rsidRPr="005A0CF7" w14:paraId="3F66DA1F" w14:textId="77777777" w:rsidTr="004C5471">
        <w:trPr>
          <w:trHeight w:val="587"/>
        </w:trPr>
        <w:tc>
          <w:tcPr>
            <w:tcW w:w="4326" w:type="dxa"/>
            <w:vMerge/>
            <w:tcBorders>
              <w:bottom w:val="single" w:sz="4" w:space="0" w:color="auto"/>
            </w:tcBorders>
          </w:tcPr>
          <w:p w14:paraId="0C30DA3A" w14:textId="77777777" w:rsidR="004C5471" w:rsidRPr="005A0CF7" w:rsidRDefault="004C5471"/>
        </w:tc>
        <w:tc>
          <w:tcPr>
            <w:tcW w:w="5170" w:type="dxa"/>
            <w:tcBorders>
              <w:bottom w:val="single" w:sz="4" w:space="0" w:color="auto"/>
            </w:tcBorders>
          </w:tcPr>
          <w:p w14:paraId="01A926C1" w14:textId="10CD99FE" w:rsidR="004C5471" w:rsidRPr="005A0CF7" w:rsidRDefault="004D696D">
            <w:r>
              <w:t xml:space="preserve">Eléments </w:t>
            </w:r>
            <w:r w:rsidR="00620AA2">
              <w:t>accréditant</w:t>
            </w:r>
            <w:r w:rsidR="004C5471" w:rsidRPr="005A0CF7">
              <w:t xml:space="preserve"> la possibilité de produire des navires génériques </w:t>
            </w:r>
          </w:p>
          <w:p w14:paraId="49309BA4" w14:textId="3B161603" w:rsidR="004C5471" w:rsidRPr="005A0CF7" w:rsidRDefault="004C5471"/>
        </w:tc>
      </w:tr>
      <w:tr w:rsidR="004C5471" w:rsidRPr="005A0CF7" w14:paraId="0BBBD083" w14:textId="77777777" w:rsidTr="004C5471">
        <w:trPr>
          <w:trHeight w:val="587"/>
        </w:trPr>
        <w:tc>
          <w:tcPr>
            <w:tcW w:w="4326" w:type="dxa"/>
            <w:vMerge/>
            <w:tcBorders>
              <w:bottom w:val="single" w:sz="4" w:space="0" w:color="auto"/>
            </w:tcBorders>
          </w:tcPr>
          <w:p w14:paraId="7EFFF18F" w14:textId="77777777" w:rsidR="004C5471" w:rsidRPr="005A0CF7" w:rsidRDefault="004C5471"/>
        </w:tc>
        <w:tc>
          <w:tcPr>
            <w:tcW w:w="5170" w:type="dxa"/>
            <w:tcBorders>
              <w:bottom w:val="single" w:sz="4" w:space="0" w:color="auto"/>
            </w:tcBorders>
          </w:tcPr>
          <w:p w14:paraId="3ADA5AF3" w14:textId="5F57C568" w:rsidR="004C5471" w:rsidRPr="005A0CF7" w:rsidRDefault="004C5471">
            <w:r w:rsidRPr="005A0CF7">
              <w:t xml:space="preserve">Démonstration de la possibilité de produire des coques de navires </w:t>
            </w:r>
            <w:r w:rsidR="00B27A7E" w:rsidRPr="005A0CF7">
              <w:t xml:space="preserve">pouvant servir à des usages variés en fonction de l’activité envisagée </w:t>
            </w:r>
            <w:r w:rsidR="00D26CE1" w:rsidRPr="005A0CF7">
              <w:t>(au moins deux secteurs d’activité attendus)</w:t>
            </w:r>
          </w:p>
          <w:p w14:paraId="000C79C7" w14:textId="77777777" w:rsidR="004C5471" w:rsidRPr="005A0CF7" w:rsidRDefault="004C5471"/>
          <w:p w14:paraId="3BE2ED71" w14:textId="5957483B" w:rsidR="004C5471" w:rsidRPr="005A0CF7" w:rsidRDefault="004C5471"/>
        </w:tc>
      </w:tr>
      <w:tr w:rsidR="004C5471" w14:paraId="7934D4D2" w14:textId="77777777" w:rsidTr="004C5471">
        <w:trPr>
          <w:trHeight w:val="269"/>
        </w:trPr>
        <w:tc>
          <w:tcPr>
            <w:tcW w:w="4326" w:type="dxa"/>
            <w:vMerge/>
          </w:tcPr>
          <w:p w14:paraId="57A14770" w14:textId="77777777" w:rsidR="004C5471" w:rsidRPr="005A0CF7" w:rsidRDefault="004C5471"/>
        </w:tc>
        <w:tc>
          <w:tcPr>
            <w:tcW w:w="5170" w:type="dxa"/>
            <w:vMerge w:val="restart"/>
          </w:tcPr>
          <w:p w14:paraId="613E728C" w14:textId="53EEACB2" w:rsidR="004C5471" w:rsidRDefault="004C5471">
            <w:r w:rsidRPr="005A0CF7">
              <w:t>Démonstration des économies d’échelle pouvant être réalisées</w:t>
            </w:r>
          </w:p>
        </w:tc>
      </w:tr>
      <w:tr w:rsidR="004C5471" w14:paraId="2C1EB2D4" w14:textId="77777777" w:rsidTr="004C5471">
        <w:trPr>
          <w:trHeight w:val="269"/>
        </w:trPr>
        <w:tc>
          <w:tcPr>
            <w:tcW w:w="4326" w:type="dxa"/>
            <w:vMerge/>
          </w:tcPr>
          <w:p w14:paraId="1E5F318D" w14:textId="77777777" w:rsidR="004C5471" w:rsidRDefault="004C5471"/>
        </w:tc>
        <w:tc>
          <w:tcPr>
            <w:tcW w:w="5170" w:type="dxa"/>
            <w:vMerge/>
          </w:tcPr>
          <w:p w14:paraId="44FCAA51" w14:textId="77777777" w:rsidR="004C5471" w:rsidRDefault="004C5471"/>
        </w:tc>
      </w:tr>
      <w:tr w:rsidR="004C5471" w14:paraId="082A443F" w14:textId="77777777" w:rsidTr="004C5471">
        <w:trPr>
          <w:trHeight w:val="269"/>
        </w:trPr>
        <w:tc>
          <w:tcPr>
            <w:tcW w:w="4326" w:type="dxa"/>
            <w:vMerge/>
          </w:tcPr>
          <w:p w14:paraId="7AD568B5" w14:textId="77777777" w:rsidR="004C5471" w:rsidRDefault="004C5471"/>
        </w:tc>
        <w:tc>
          <w:tcPr>
            <w:tcW w:w="5170" w:type="dxa"/>
            <w:vMerge/>
          </w:tcPr>
          <w:p w14:paraId="681EE1A9" w14:textId="77777777" w:rsidR="004C5471" w:rsidRDefault="004C5471"/>
        </w:tc>
      </w:tr>
      <w:tr w:rsidR="004C5471" w14:paraId="7EE45296" w14:textId="77777777" w:rsidTr="004C5471">
        <w:trPr>
          <w:trHeight w:val="269"/>
        </w:trPr>
        <w:tc>
          <w:tcPr>
            <w:tcW w:w="4326" w:type="dxa"/>
            <w:vMerge/>
          </w:tcPr>
          <w:p w14:paraId="75FD79B4" w14:textId="77777777" w:rsidR="004C5471" w:rsidRDefault="004C5471"/>
        </w:tc>
        <w:tc>
          <w:tcPr>
            <w:tcW w:w="5170" w:type="dxa"/>
            <w:vMerge/>
          </w:tcPr>
          <w:p w14:paraId="1832D86B" w14:textId="77777777" w:rsidR="004C5471" w:rsidRDefault="004C5471"/>
        </w:tc>
      </w:tr>
      <w:tr w:rsidR="004C5471" w14:paraId="04A7926A" w14:textId="77777777" w:rsidTr="004C5471">
        <w:trPr>
          <w:trHeight w:val="269"/>
        </w:trPr>
        <w:tc>
          <w:tcPr>
            <w:tcW w:w="4326" w:type="dxa"/>
            <w:vMerge/>
          </w:tcPr>
          <w:p w14:paraId="3BAA3E18" w14:textId="77777777" w:rsidR="004C5471" w:rsidRDefault="004C5471"/>
        </w:tc>
        <w:tc>
          <w:tcPr>
            <w:tcW w:w="5170" w:type="dxa"/>
            <w:vMerge/>
          </w:tcPr>
          <w:p w14:paraId="0D1CEE39" w14:textId="77777777" w:rsidR="004C5471" w:rsidRDefault="004C5471"/>
        </w:tc>
      </w:tr>
      <w:tr w:rsidR="004C5471" w14:paraId="379EE9B9" w14:textId="77777777" w:rsidTr="004C5471">
        <w:trPr>
          <w:trHeight w:val="269"/>
        </w:trPr>
        <w:tc>
          <w:tcPr>
            <w:tcW w:w="4326" w:type="dxa"/>
            <w:vMerge/>
          </w:tcPr>
          <w:p w14:paraId="2BA8AB86" w14:textId="77777777" w:rsidR="004C5471" w:rsidRDefault="004C5471"/>
        </w:tc>
        <w:tc>
          <w:tcPr>
            <w:tcW w:w="5170" w:type="dxa"/>
            <w:vMerge/>
          </w:tcPr>
          <w:p w14:paraId="00C9044F" w14:textId="77777777" w:rsidR="004C5471" w:rsidRDefault="004C5471"/>
        </w:tc>
      </w:tr>
    </w:tbl>
    <w:p w14:paraId="275E290C" w14:textId="310433BA" w:rsidR="008D22D8" w:rsidRDefault="008D22D8" w:rsidP="00E4386D"/>
    <w:sectPr w:rsidR="008D22D8" w:rsidSect="009A6F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C295" w14:textId="77777777" w:rsidR="00525A24" w:rsidRDefault="00525A24" w:rsidP="009A6F10">
      <w:pPr>
        <w:spacing w:after="0" w:line="240" w:lineRule="auto"/>
      </w:pPr>
      <w:r>
        <w:separator/>
      </w:r>
    </w:p>
  </w:endnote>
  <w:endnote w:type="continuationSeparator" w:id="0">
    <w:p w14:paraId="5FCD263F" w14:textId="77777777" w:rsidR="00525A24" w:rsidRDefault="00525A24" w:rsidP="009A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69BA" w14:textId="77777777" w:rsidR="00525A24" w:rsidRDefault="00525A24" w:rsidP="009A6F10">
      <w:pPr>
        <w:spacing w:after="0" w:line="240" w:lineRule="auto"/>
      </w:pPr>
      <w:r>
        <w:separator/>
      </w:r>
    </w:p>
  </w:footnote>
  <w:footnote w:type="continuationSeparator" w:id="0">
    <w:p w14:paraId="15671AFD" w14:textId="77777777" w:rsidR="00525A24" w:rsidRDefault="00525A24" w:rsidP="009A6F10">
      <w:pPr>
        <w:spacing w:after="0" w:line="240" w:lineRule="auto"/>
      </w:pPr>
      <w:r>
        <w:continuationSeparator/>
      </w:r>
    </w:p>
  </w:footnote>
  <w:footnote w:id="1">
    <w:p w14:paraId="0CFA5EE2" w14:textId="3C8E8B63" w:rsidR="003E2FBE" w:rsidRDefault="003E2FBE">
      <w:pPr>
        <w:pStyle w:val="Notedebasdepage"/>
      </w:pPr>
      <w:r>
        <w:rPr>
          <w:rStyle w:val="Appelnotedebasdep"/>
        </w:rPr>
        <w:footnoteRef/>
      </w:r>
      <w:r>
        <w:t xml:space="preserve"> S</w:t>
      </w:r>
      <w:r w:rsidRPr="003E2FBE">
        <w:t>elon les divisions de la réglementation française issues de l’arrêté du 23 novembre 1987 modifié</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00B"/>
    <w:multiLevelType w:val="multilevel"/>
    <w:tmpl w:val="A2F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682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C4CD1"/>
    <w:multiLevelType w:val="multilevel"/>
    <w:tmpl w:val="68E2FD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0B3F60"/>
    <w:multiLevelType w:val="multilevel"/>
    <w:tmpl w:val="DB608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F55E6"/>
    <w:multiLevelType w:val="multilevel"/>
    <w:tmpl w:val="569C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45FE2"/>
    <w:multiLevelType w:val="hybridMultilevel"/>
    <w:tmpl w:val="B9CC4ADE"/>
    <w:lvl w:ilvl="0" w:tplc="8118D95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A6153"/>
    <w:multiLevelType w:val="hybridMultilevel"/>
    <w:tmpl w:val="AB2AFDA0"/>
    <w:lvl w:ilvl="0" w:tplc="2A3453F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7C7EBD"/>
    <w:multiLevelType w:val="multilevel"/>
    <w:tmpl w:val="D1D80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5495F"/>
    <w:multiLevelType w:val="hybridMultilevel"/>
    <w:tmpl w:val="E25A27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A5403D"/>
    <w:multiLevelType w:val="hybridMultilevel"/>
    <w:tmpl w:val="CA801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36378"/>
    <w:multiLevelType w:val="multilevel"/>
    <w:tmpl w:val="DB608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AB5867"/>
    <w:multiLevelType w:val="hybridMultilevel"/>
    <w:tmpl w:val="135C00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3649F3"/>
    <w:multiLevelType w:val="hybridMultilevel"/>
    <w:tmpl w:val="4540154C"/>
    <w:lvl w:ilvl="0" w:tplc="7B6C49B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0813A7"/>
    <w:multiLevelType w:val="hybridMultilevel"/>
    <w:tmpl w:val="D9DC5C40"/>
    <w:lvl w:ilvl="0" w:tplc="CD4098D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7517C5"/>
    <w:multiLevelType w:val="hybridMultilevel"/>
    <w:tmpl w:val="5202925E"/>
    <w:lvl w:ilvl="0" w:tplc="226E25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8D1490"/>
    <w:multiLevelType w:val="multilevel"/>
    <w:tmpl w:val="FDD44B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512CB7"/>
    <w:multiLevelType w:val="multilevel"/>
    <w:tmpl w:val="DB6085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BF5247"/>
    <w:multiLevelType w:val="hybridMultilevel"/>
    <w:tmpl w:val="B2747B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2B3D50"/>
    <w:multiLevelType w:val="hybridMultilevel"/>
    <w:tmpl w:val="85743714"/>
    <w:lvl w:ilvl="0" w:tplc="B9C086A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421674"/>
    <w:multiLevelType w:val="multilevel"/>
    <w:tmpl w:val="DB608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E456E"/>
    <w:multiLevelType w:val="hybridMultilevel"/>
    <w:tmpl w:val="B4A482B4"/>
    <w:lvl w:ilvl="0" w:tplc="7BA4DF58">
      <w:numFmt w:val="bullet"/>
      <w:lvlText w:val="-"/>
      <w:lvlJc w:val="left"/>
      <w:pPr>
        <w:ind w:left="720" w:hanging="360"/>
      </w:pPr>
      <w:rPr>
        <w:rFonts w:ascii="Georgia" w:eastAsia="Times New Roman"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C07129"/>
    <w:multiLevelType w:val="multilevel"/>
    <w:tmpl w:val="DB60853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086CFC"/>
    <w:multiLevelType w:val="hybridMultilevel"/>
    <w:tmpl w:val="CAE2F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B52968"/>
    <w:multiLevelType w:val="hybridMultilevel"/>
    <w:tmpl w:val="BB064894"/>
    <w:lvl w:ilvl="0" w:tplc="FBEE6E1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E4E8E"/>
    <w:multiLevelType w:val="hybridMultilevel"/>
    <w:tmpl w:val="E25A2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B528CF"/>
    <w:multiLevelType w:val="multilevel"/>
    <w:tmpl w:val="DB60853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2308564">
    <w:abstractNumId w:val="14"/>
  </w:num>
  <w:num w:numId="2" w16cid:durableId="1238131332">
    <w:abstractNumId w:val="12"/>
  </w:num>
  <w:num w:numId="3" w16cid:durableId="430127935">
    <w:abstractNumId w:val="20"/>
  </w:num>
  <w:num w:numId="4" w16cid:durableId="1551259913">
    <w:abstractNumId w:val="4"/>
  </w:num>
  <w:num w:numId="5" w16cid:durableId="2052609679">
    <w:abstractNumId w:val="24"/>
  </w:num>
  <w:num w:numId="6" w16cid:durableId="288048130">
    <w:abstractNumId w:val="8"/>
  </w:num>
  <w:num w:numId="7" w16cid:durableId="589126032">
    <w:abstractNumId w:val="0"/>
  </w:num>
  <w:num w:numId="8" w16cid:durableId="528493099">
    <w:abstractNumId w:val="11"/>
  </w:num>
  <w:num w:numId="9" w16cid:durableId="1546140942">
    <w:abstractNumId w:val="22"/>
  </w:num>
  <w:num w:numId="10" w16cid:durableId="369378170">
    <w:abstractNumId w:val="9"/>
  </w:num>
  <w:num w:numId="11" w16cid:durableId="1025014239">
    <w:abstractNumId w:val="17"/>
  </w:num>
  <w:num w:numId="12" w16cid:durableId="1454398999">
    <w:abstractNumId w:val="18"/>
  </w:num>
  <w:num w:numId="13" w16cid:durableId="1579512722">
    <w:abstractNumId w:val="23"/>
  </w:num>
  <w:num w:numId="14" w16cid:durableId="1547720674">
    <w:abstractNumId w:val="5"/>
  </w:num>
  <w:num w:numId="15" w16cid:durableId="992374548">
    <w:abstractNumId w:val="6"/>
  </w:num>
  <w:num w:numId="16" w16cid:durableId="1789348697">
    <w:abstractNumId w:val="13"/>
  </w:num>
  <w:num w:numId="17" w16cid:durableId="723018518">
    <w:abstractNumId w:val="1"/>
  </w:num>
  <w:num w:numId="18" w16cid:durableId="3897478">
    <w:abstractNumId w:val="2"/>
  </w:num>
  <w:num w:numId="19" w16cid:durableId="1897812370">
    <w:abstractNumId w:val="7"/>
  </w:num>
  <w:num w:numId="20" w16cid:durableId="1123696134">
    <w:abstractNumId w:val="15"/>
  </w:num>
  <w:num w:numId="21" w16cid:durableId="190071513">
    <w:abstractNumId w:val="19"/>
  </w:num>
  <w:num w:numId="22" w16cid:durableId="1192300618">
    <w:abstractNumId w:val="10"/>
  </w:num>
  <w:num w:numId="23" w16cid:durableId="2041584296">
    <w:abstractNumId w:val="3"/>
  </w:num>
  <w:num w:numId="24" w16cid:durableId="605237304">
    <w:abstractNumId w:val="16"/>
  </w:num>
  <w:num w:numId="25" w16cid:durableId="143859140">
    <w:abstractNumId w:val="21"/>
  </w:num>
  <w:num w:numId="26" w16cid:durableId="10075618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57"/>
    <w:rsid w:val="000233DB"/>
    <w:rsid w:val="000275CE"/>
    <w:rsid w:val="0003592E"/>
    <w:rsid w:val="0005261B"/>
    <w:rsid w:val="0005615D"/>
    <w:rsid w:val="00063CA3"/>
    <w:rsid w:val="00095980"/>
    <w:rsid w:val="00096A29"/>
    <w:rsid w:val="000A4B92"/>
    <w:rsid w:val="000A4BF6"/>
    <w:rsid w:val="000F3E7E"/>
    <w:rsid w:val="00110301"/>
    <w:rsid w:val="00117D1D"/>
    <w:rsid w:val="0012252B"/>
    <w:rsid w:val="001445BB"/>
    <w:rsid w:val="00152134"/>
    <w:rsid w:val="00155E89"/>
    <w:rsid w:val="001610A4"/>
    <w:rsid w:val="001622FD"/>
    <w:rsid w:val="00164F87"/>
    <w:rsid w:val="00173553"/>
    <w:rsid w:val="001A7B37"/>
    <w:rsid w:val="001D1027"/>
    <w:rsid w:val="001D2204"/>
    <w:rsid w:val="001D2B79"/>
    <w:rsid w:val="001F5A8F"/>
    <w:rsid w:val="00207C82"/>
    <w:rsid w:val="00231E8E"/>
    <w:rsid w:val="00235BBB"/>
    <w:rsid w:val="00241A5E"/>
    <w:rsid w:val="002427EA"/>
    <w:rsid w:val="00273626"/>
    <w:rsid w:val="00276234"/>
    <w:rsid w:val="00287869"/>
    <w:rsid w:val="002B192A"/>
    <w:rsid w:val="00316D29"/>
    <w:rsid w:val="003173ED"/>
    <w:rsid w:val="0038149D"/>
    <w:rsid w:val="003816FA"/>
    <w:rsid w:val="00387D91"/>
    <w:rsid w:val="0039797A"/>
    <w:rsid w:val="003A0F00"/>
    <w:rsid w:val="003A4F3B"/>
    <w:rsid w:val="003B5BEA"/>
    <w:rsid w:val="003C2573"/>
    <w:rsid w:val="003E2A31"/>
    <w:rsid w:val="003E2FBE"/>
    <w:rsid w:val="003F5808"/>
    <w:rsid w:val="004656D1"/>
    <w:rsid w:val="004A033A"/>
    <w:rsid w:val="004B684B"/>
    <w:rsid w:val="004B6CCA"/>
    <w:rsid w:val="004C5471"/>
    <w:rsid w:val="004C6888"/>
    <w:rsid w:val="004D696D"/>
    <w:rsid w:val="004E1936"/>
    <w:rsid w:val="00524070"/>
    <w:rsid w:val="005241A9"/>
    <w:rsid w:val="00525A24"/>
    <w:rsid w:val="00534E20"/>
    <w:rsid w:val="00543E1A"/>
    <w:rsid w:val="00561FBF"/>
    <w:rsid w:val="0056293A"/>
    <w:rsid w:val="00564242"/>
    <w:rsid w:val="00576343"/>
    <w:rsid w:val="005846D9"/>
    <w:rsid w:val="00592073"/>
    <w:rsid w:val="005968A1"/>
    <w:rsid w:val="005A0CF7"/>
    <w:rsid w:val="005B186D"/>
    <w:rsid w:val="005C44DE"/>
    <w:rsid w:val="005C5F8F"/>
    <w:rsid w:val="005D07FB"/>
    <w:rsid w:val="005E3EDE"/>
    <w:rsid w:val="005E51EA"/>
    <w:rsid w:val="005E58B7"/>
    <w:rsid w:val="00620AA2"/>
    <w:rsid w:val="00627670"/>
    <w:rsid w:val="00631447"/>
    <w:rsid w:val="0063687A"/>
    <w:rsid w:val="00637699"/>
    <w:rsid w:val="0064149E"/>
    <w:rsid w:val="00651914"/>
    <w:rsid w:val="0066687C"/>
    <w:rsid w:val="00670DA5"/>
    <w:rsid w:val="006713BB"/>
    <w:rsid w:val="006717F7"/>
    <w:rsid w:val="006861FB"/>
    <w:rsid w:val="006E3D96"/>
    <w:rsid w:val="006E7E49"/>
    <w:rsid w:val="006F1218"/>
    <w:rsid w:val="006F4E83"/>
    <w:rsid w:val="0071789F"/>
    <w:rsid w:val="00722A3D"/>
    <w:rsid w:val="007230DF"/>
    <w:rsid w:val="0073666F"/>
    <w:rsid w:val="00742FD2"/>
    <w:rsid w:val="007607C8"/>
    <w:rsid w:val="00760BAA"/>
    <w:rsid w:val="007704C2"/>
    <w:rsid w:val="0077061F"/>
    <w:rsid w:val="007728DA"/>
    <w:rsid w:val="007C0DD6"/>
    <w:rsid w:val="008078F8"/>
    <w:rsid w:val="00824F86"/>
    <w:rsid w:val="00832611"/>
    <w:rsid w:val="008448C3"/>
    <w:rsid w:val="00866950"/>
    <w:rsid w:val="00883879"/>
    <w:rsid w:val="00893FC2"/>
    <w:rsid w:val="008B52AD"/>
    <w:rsid w:val="008D22D8"/>
    <w:rsid w:val="008F5D44"/>
    <w:rsid w:val="00902B06"/>
    <w:rsid w:val="00904B0F"/>
    <w:rsid w:val="0090545D"/>
    <w:rsid w:val="00916421"/>
    <w:rsid w:val="00916DB5"/>
    <w:rsid w:val="009221C5"/>
    <w:rsid w:val="00924DD4"/>
    <w:rsid w:val="00936442"/>
    <w:rsid w:val="00950D92"/>
    <w:rsid w:val="0096049D"/>
    <w:rsid w:val="0097117E"/>
    <w:rsid w:val="00971B84"/>
    <w:rsid w:val="0098039B"/>
    <w:rsid w:val="00982A98"/>
    <w:rsid w:val="009A3C60"/>
    <w:rsid w:val="009A6F10"/>
    <w:rsid w:val="009B0446"/>
    <w:rsid w:val="009C159A"/>
    <w:rsid w:val="009F19EF"/>
    <w:rsid w:val="00A00484"/>
    <w:rsid w:val="00A11BDF"/>
    <w:rsid w:val="00A13B96"/>
    <w:rsid w:val="00A1725C"/>
    <w:rsid w:val="00A317D5"/>
    <w:rsid w:val="00A73800"/>
    <w:rsid w:val="00A9052B"/>
    <w:rsid w:val="00AA3DAF"/>
    <w:rsid w:val="00AB121F"/>
    <w:rsid w:val="00AB580A"/>
    <w:rsid w:val="00AB5BAA"/>
    <w:rsid w:val="00B0343E"/>
    <w:rsid w:val="00B10F58"/>
    <w:rsid w:val="00B231C5"/>
    <w:rsid w:val="00B26CD8"/>
    <w:rsid w:val="00B270D6"/>
    <w:rsid w:val="00B27A7E"/>
    <w:rsid w:val="00B34E86"/>
    <w:rsid w:val="00B4583F"/>
    <w:rsid w:val="00B516DB"/>
    <w:rsid w:val="00B60B96"/>
    <w:rsid w:val="00B65ED0"/>
    <w:rsid w:val="00B756C0"/>
    <w:rsid w:val="00B76A27"/>
    <w:rsid w:val="00B80BBE"/>
    <w:rsid w:val="00B816FC"/>
    <w:rsid w:val="00BC5D38"/>
    <w:rsid w:val="00BF1BF2"/>
    <w:rsid w:val="00C06D2E"/>
    <w:rsid w:val="00C20E4E"/>
    <w:rsid w:val="00C46261"/>
    <w:rsid w:val="00C462D5"/>
    <w:rsid w:val="00C51071"/>
    <w:rsid w:val="00C55A8A"/>
    <w:rsid w:val="00C560C2"/>
    <w:rsid w:val="00C6587F"/>
    <w:rsid w:val="00C66D43"/>
    <w:rsid w:val="00C86209"/>
    <w:rsid w:val="00C93AC0"/>
    <w:rsid w:val="00CA0ECA"/>
    <w:rsid w:val="00CB5BD3"/>
    <w:rsid w:val="00CC6F1C"/>
    <w:rsid w:val="00CD3B46"/>
    <w:rsid w:val="00CD3E42"/>
    <w:rsid w:val="00D02B0B"/>
    <w:rsid w:val="00D0635E"/>
    <w:rsid w:val="00D105EF"/>
    <w:rsid w:val="00D142BF"/>
    <w:rsid w:val="00D26CE1"/>
    <w:rsid w:val="00D549F7"/>
    <w:rsid w:val="00D7701B"/>
    <w:rsid w:val="00D77FE3"/>
    <w:rsid w:val="00D9122D"/>
    <w:rsid w:val="00DA0FDC"/>
    <w:rsid w:val="00DB47F3"/>
    <w:rsid w:val="00DC112E"/>
    <w:rsid w:val="00DD0E8F"/>
    <w:rsid w:val="00DF2E8B"/>
    <w:rsid w:val="00E178E0"/>
    <w:rsid w:val="00E20FF5"/>
    <w:rsid w:val="00E4386D"/>
    <w:rsid w:val="00E55F57"/>
    <w:rsid w:val="00E61944"/>
    <w:rsid w:val="00E62324"/>
    <w:rsid w:val="00E76FC3"/>
    <w:rsid w:val="00E87CB3"/>
    <w:rsid w:val="00EA3B10"/>
    <w:rsid w:val="00F005E4"/>
    <w:rsid w:val="00F15A81"/>
    <w:rsid w:val="00F264A8"/>
    <w:rsid w:val="00F268D4"/>
    <w:rsid w:val="00F308B4"/>
    <w:rsid w:val="00F56ED3"/>
    <w:rsid w:val="00F6798C"/>
    <w:rsid w:val="00F81D68"/>
    <w:rsid w:val="00FB023F"/>
    <w:rsid w:val="00FB27B6"/>
    <w:rsid w:val="00FD538A"/>
    <w:rsid w:val="00FF3C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A1A8"/>
  <w15:chartTrackingRefBased/>
  <w15:docId w15:val="{E97261BF-4A6A-4CAC-9BFF-55FF5B8F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5F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5F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5F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5F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5F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5F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5F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5F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5F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5F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5F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5F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5F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5F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5F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5F57"/>
    <w:rPr>
      <w:rFonts w:eastAsiaTheme="majorEastAsia" w:cstheme="majorBidi"/>
      <w:color w:val="272727" w:themeColor="text1" w:themeTint="D8"/>
    </w:rPr>
  </w:style>
  <w:style w:type="paragraph" w:styleId="Titre">
    <w:name w:val="Title"/>
    <w:basedOn w:val="Normal"/>
    <w:next w:val="Normal"/>
    <w:link w:val="TitreCar"/>
    <w:uiPriority w:val="10"/>
    <w:qFormat/>
    <w:rsid w:val="00E5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5F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5F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5F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5F57"/>
    <w:pPr>
      <w:spacing w:before="160"/>
      <w:jc w:val="center"/>
    </w:pPr>
    <w:rPr>
      <w:i/>
      <w:iCs/>
      <w:color w:val="404040" w:themeColor="text1" w:themeTint="BF"/>
    </w:rPr>
  </w:style>
  <w:style w:type="character" w:customStyle="1" w:styleId="CitationCar">
    <w:name w:val="Citation Car"/>
    <w:basedOn w:val="Policepardfaut"/>
    <w:link w:val="Citation"/>
    <w:uiPriority w:val="29"/>
    <w:rsid w:val="00E55F57"/>
    <w:rPr>
      <w:i/>
      <w:iCs/>
      <w:color w:val="404040" w:themeColor="text1" w:themeTint="BF"/>
    </w:rPr>
  </w:style>
  <w:style w:type="paragraph" w:styleId="Paragraphedeliste">
    <w:name w:val="List Paragraph"/>
    <w:aliases w:val="texte de base,Bullet point_CMN,normal,PADE_liste,bullet 1,Puce focus,Contact,Listes,Normal bullet 2,lp1,1st level - Bullet List Paragraph,Lettre d'introduction,Bullet EY,List L1,Yellow Bullet,Bullet list,Citation List,Paragraphe 2"/>
    <w:basedOn w:val="Normal"/>
    <w:link w:val="ParagraphedelisteCar"/>
    <w:uiPriority w:val="34"/>
    <w:qFormat/>
    <w:rsid w:val="00E55F57"/>
    <w:pPr>
      <w:ind w:left="720"/>
      <w:contextualSpacing/>
    </w:pPr>
  </w:style>
  <w:style w:type="character" w:styleId="Accentuationintense">
    <w:name w:val="Intense Emphasis"/>
    <w:basedOn w:val="Policepardfaut"/>
    <w:uiPriority w:val="21"/>
    <w:qFormat/>
    <w:rsid w:val="00E55F57"/>
    <w:rPr>
      <w:i/>
      <w:iCs/>
      <w:color w:val="0F4761" w:themeColor="accent1" w:themeShade="BF"/>
    </w:rPr>
  </w:style>
  <w:style w:type="paragraph" w:styleId="Citationintense">
    <w:name w:val="Intense Quote"/>
    <w:basedOn w:val="Normal"/>
    <w:next w:val="Normal"/>
    <w:link w:val="CitationintenseCar"/>
    <w:uiPriority w:val="30"/>
    <w:qFormat/>
    <w:rsid w:val="00E5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5F57"/>
    <w:rPr>
      <w:i/>
      <w:iCs/>
      <w:color w:val="0F4761" w:themeColor="accent1" w:themeShade="BF"/>
    </w:rPr>
  </w:style>
  <w:style w:type="character" w:styleId="Rfrenceintense">
    <w:name w:val="Intense Reference"/>
    <w:basedOn w:val="Policepardfaut"/>
    <w:uiPriority w:val="32"/>
    <w:qFormat/>
    <w:rsid w:val="00E55F57"/>
    <w:rPr>
      <w:b/>
      <w:bCs/>
      <w:smallCaps/>
      <w:color w:val="0F4761" w:themeColor="accent1" w:themeShade="BF"/>
      <w:spacing w:val="5"/>
    </w:rPr>
  </w:style>
  <w:style w:type="character" w:styleId="Marquedecommentaire">
    <w:name w:val="annotation reference"/>
    <w:basedOn w:val="Policepardfaut"/>
    <w:uiPriority w:val="99"/>
    <w:semiHidden/>
    <w:unhideWhenUsed/>
    <w:rsid w:val="00CB5BD3"/>
    <w:rPr>
      <w:sz w:val="16"/>
      <w:szCs w:val="16"/>
    </w:rPr>
  </w:style>
  <w:style w:type="paragraph" w:styleId="Commentaire">
    <w:name w:val="annotation text"/>
    <w:basedOn w:val="Normal"/>
    <w:link w:val="CommentaireCar"/>
    <w:unhideWhenUsed/>
    <w:rsid w:val="00CB5BD3"/>
    <w:pPr>
      <w:spacing w:line="240" w:lineRule="auto"/>
    </w:pPr>
    <w:rPr>
      <w:sz w:val="20"/>
      <w:szCs w:val="20"/>
    </w:rPr>
  </w:style>
  <w:style w:type="character" w:customStyle="1" w:styleId="CommentaireCar">
    <w:name w:val="Commentaire Car"/>
    <w:basedOn w:val="Policepardfaut"/>
    <w:link w:val="Commentaire"/>
    <w:rsid w:val="00CB5BD3"/>
    <w:rPr>
      <w:sz w:val="20"/>
      <w:szCs w:val="20"/>
    </w:rPr>
  </w:style>
  <w:style w:type="paragraph" w:styleId="Objetducommentaire">
    <w:name w:val="annotation subject"/>
    <w:basedOn w:val="Commentaire"/>
    <w:next w:val="Commentaire"/>
    <w:link w:val="ObjetducommentaireCar"/>
    <w:uiPriority w:val="99"/>
    <w:semiHidden/>
    <w:unhideWhenUsed/>
    <w:rsid w:val="00CB5BD3"/>
    <w:rPr>
      <w:b/>
      <w:bCs/>
    </w:rPr>
  </w:style>
  <w:style w:type="character" w:customStyle="1" w:styleId="ObjetducommentaireCar">
    <w:name w:val="Objet du commentaire Car"/>
    <w:basedOn w:val="CommentaireCar"/>
    <w:link w:val="Objetducommentaire"/>
    <w:uiPriority w:val="99"/>
    <w:semiHidden/>
    <w:rsid w:val="00CB5BD3"/>
    <w:rPr>
      <w:b/>
      <w:bCs/>
      <w:sz w:val="20"/>
      <w:szCs w:val="20"/>
    </w:rPr>
  </w:style>
  <w:style w:type="character" w:styleId="Lienhypertexte">
    <w:name w:val="Hyperlink"/>
    <w:basedOn w:val="Policepardfaut"/>
    <w:uiPriority w:val="99"/>
    <w:unhideWhenUsed/>
    <w:rsid w:val="008D22D8"/>
    <w:rPr>
      <w:color w:val="467886" w:themeColor="hyperlink"/>
      <w:u w:val="single"/>
    </w:rPr>
  </w:style>
  <w:style w:type="character" w:styleId="Mentionnonrsolue">
    <w:name w:val="Unresolved Mention"/>
    <w:basedOn w:val="Policepardfaut"/>
    <w:uiPriority w:val="99"/>
    <w:semiHidden/>
    <w:unhideWhenUsed/>
    <w:rsid w:val="008D22D8"/>
    <w:rPr>
      <w:color w:val="605E5C"/>
      <w:shd w:val="clear" w:color="auto" w:fill="E1DFDD"/>
    </w:rPr>
  </w:style>
  <w:style w:type="character" w:styleId="Lienhypertextesuivivisit">
    <w:name w:val="FollowedHyperlink"/>
    <w:basedOn w:val="Policepardfaut"/>
    <w:uiPriority w:val="99"/>
    <w:semiHidden/>
    <w:unhideWhenUsed/>
    <w:rsid w:val="007704C2"/>
    <w:rPr>
      <w:color w:val="96607D" w:themeColor="followedHyperlink"/>
      <w:u w:val="single"/>
    </w:rPr>
  </w:style>
  <w:style w:type="character" w:customStyle="1" w:styleId="ParagraphedelisteCar">
    <w:name w:val="Paragraphe de liste Car"/>
    <w:aliases w:val="texte de base Car,Bullet point_CMN Car,normal Car,PADE_liste Car,bullet 1 Car,Puce focus Car,Contact Car,Listes Car,Normal bullet 2 Car,lp1 Car,1st level - Bullet List Paragraph Car,Lettre d'introduction Car,Bullet EY Car"/>
    <w:link w:val="Paragraphedeliste"/>
    <w:uiPriority w:val="34"/>
    <w:qFormat/>
    <w:locked/>
    <w:rsid w:val="00A13B96"/>
  </w:style>
  <w:style w:type="table" w:styleId="Grilledutableau">
    <w:name w:val="Table Grid"/>
    <w:basedOn w:val="TableauNormal"/>
    <w:uiPriority w:val="39"/>
    <w:rsid w:val="009A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A6F10"/>
    <w:pPr>
      <w:tabs>
        <w:tab w:val="center" w:pos="4536"/>
        <w:tab w:val="right" w:pos="9072"/>
      </w:tabs>
      <w:spacing w:after="0" w:line="240" w:lineRule="auto"/>
    </w:pPr>
  </w:style>
  <w:style w:type="character" w:customStyle="1" w:styleId="En-tteCar">
    <w:name w:val="En-tête Car"/>
    <w:basedOn w:val="Policepardfaut"/>
    <w:link w:val="En-tte"/>
    <w:uiPriority w:val="99"/>
    <w:rsid w:val="009A6F10"/>
  </w:style>
  <w:style w:type="paragraph" w:styleId="Pieddepage">
    <w:name w:val="footer"/>
    <w:basedOn w:val="Normal"/>
    <w:link w:val="PieddepageCar"/>
    <w:uiPriority w:val="99"/>
    <w:unhideWhenUsed/>
    <w:rsid w:val="009A6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6F10"/>
  </w:style>
  <w:style w:type="table" w:styleId="TableauGrille5Fonc-Accentuation1">
    <w:name w:val="Grid Table 5 Dark Accent 1"/>
    <w:basedOn w:val="TableauNormal"/>
    <w:uiPriority w:val="50"/>
    <w:rsid w:val="004656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Liste3-Accentuation1">
    <w:name w:val="List Table 3 Accent 1"/>
    <w:basedOn w:val="TableauNormal"/>
    <w:uiPriority w:val="48"/>
    <w:rsid w:val="004656D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Rvision">
    <w:name w:val="Revision"/>
    <w:hidden/>
    <w:uiPriority w:val="99"/>
    <w:semiHidden/>
    <w:rsid w:val="005E58B7"/>
    <w:pPr>
      <w:spacing w:after="0" w:line="240" w:lineRule="auto"/>
    </w:pPr>
  </w:style>
  <w:style w:type="paragraph" w:styleId="Notedebasdepage">
    <w:name w:val="footnote text"/>
    <w:basedOn w:val="Normal"/>
    <w:link w:val="NotedebasdepageCar"/>
    <w:uiPriority w:val="99"/>
    <w:semiHidden/>
    <w:unhideWhenUsed/>
    <w:rsid w:val="003E2F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2FBE"/>
    <w:rPr>
      <w:sz w:val="20"/>
      <w:szCs w:val="20"/>
    </w:rPr>
  </w:style>
  <w:style w:type="character" w:styleId="Appelnotedebasdep">
    <w:name w:val="footnote reference"/>
    <w:basedOn w:val="Policepardfaut"/>
    <w:uiPriority w:val="99"/>
    <w:semiHidden/>
    <w:unhideWhenUsed/>
    <w:rsid w:val="003E2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7039">
      <w:bodyDiv w:val="1"/>
      <w:marLeft w:val="0"/>
      <w:marRight w:val="0"/>
      <w:marTop w:val="0"/>
      <w:marBottom w:val="0"/>
      <w:divBdr>
        <w:top w:val="none" w:sz="0" w:space="0" w:color="auto"/>
        <w:left w:val="none" w:sz="0" w:space="0" w:color="auto"/>
        <w:bottom w:val="none" w:sz="0" w:space="0" w:color="auto"/>
        <w:right w:val="none" w:sz="0" w:space="0" w:color="auto"/>
      </w:divBdr>
      <w:divsChild>
        <w:div w:id="1604680593">
          <w:marLeft w:val="-75"/>
          <w:marRight w:val="-75"/>
          <w:marTop w:val="150"/>
          <w:marBottom w:val="0"/>
          <w:divBdr>
            <w:top w:val="none" w:sz="0" w:space="0" w:color="auto"/>
            <w:left w:val="none" w:sz="0" w:space="0" w:color="auto"/>
            <w:bottom w:val="none" w:sz="0" w:space="0" w:color="auto"/>
            <w:right w:val="none" w:sz="0" w:space="0" w:color="auto"/>
          </w:divBdr>
        </w:div>
      </w:divsChild>
    </w:div>
    <w:div w:id="420299995">
      <w:bodyDiv w:val="1"/>
      <w:marLeft w:val="0"/>
      <w:marRight w:val="0"/>
      <w:marTop w:val="0"/>
      <w:marBottom w:val="0"/>
      <w:divBdr>
        <w:top w:val="none" w:sz="0" w:space="0" w:color="auto"/>
        <w:left w:val="none" w:sz="0" w:space="0" w:color="auto"/>
        <w:bottom w:val="none" w:sz="0" w:space="0" w:color="auto"/>
        <w:right w:val="none" w:sz="0" w:space="0" w:color="auto"/>
      </w:divBdr>
    </w:div>
    <w:div w:id="489951868">
      <w:bodyDiv w:val="1"/>
      <w:marLeft w:val="0"/>
      <w:marRight w:val="0"/>
      <w:marTop w:val="0"/>
      <w:marBottom w:val="0"/>
      <w:divBdr>
        <w:top w:val="none" w:sz="0" w:space="0" w:color="auto"/>
        <w:left w:val="none" w:sz="0" w:space="0" w:color="auto"/>
        <w:bottom w:val="none" w:sz="0" w:space="0" w:color="auto"/>
        <w:right w:val="none" w:sz="0" w:space="0" w:color="auto"/>
      </w:divBdr>
    </w:div>
    <w:div w:id="930502624">
      <w:bodyDiv w:val="1"/>
      <w:marLeft w:val="0"/>
      <w:marRight w:val="0"/>
      <w:marTop w:val="0"/>
      <w:marBottom w:val="0"/>
      <w:divBdr>
        <w:top w:val="none" w:sz="0" w:space="0" w:color="auto"/>
        <w:left w:val="none" w:sz="0" w:space="0" w:color="auto"/>
        <w:bottom w:val="none" w:sz="0" w:space="0" w:color="auto"/>
        <w:right w:val="none" w:sz="0" w:space="0" w:color="auto"/>
      </w:divBdr>
    </w:div>
    <w:div w:id="1234778771">
      <w:bodyDiv w:val="1"/>
      <w:marLeft w:val="0"/>
      <w:marRight w:val="0"/>
      <w:marTop w:val="0"/>
      <w:marBottom w:val="0"/>
      <w:divBdr>
        <w:top w:val="none" w:sz="0" w:space="0" w:color="auto"/>
        <w:left w:val="none" w:sz="0" w:space="0" w:color="auto"/>
        <w:bottom w:val="none" w:sz="0" w:space="0" w:color="auto"/>
        <w:right w:val="none" w:sz="0" w:space="0" w:color="auto"/>
      </w:divBdr>
    </w:div>
    <w:div w:id="1352951989">
      <w:bodyDiv w:val="1"/>
      <w:marLeft w:val="0"/>
      <w:marRight w:val="0"/>
      <w:marTop w:val="0"/>
      <w:marBottom w:val="0"/>
      <w:divBdr>
        <w:top w:val="none" w:sz="0" w:space="0" w:color="auto"/>
        <w:left w:val="none" w:sz="0" w:space="0" w:color="auto"/>
        <w:bottom w:val="none" w:sz="0" w:space="0" w:color="auto"/>
        <w:right w:val="none" w:sz="0" w:space="0" w:color="auto"/>
      </w:divBdr>
    </w:div>
    <w:div w:id="1894458520">
      <w:bodyDiv w:val="1"/>
      <w:marLeft w:val="0"/>
      <w:marRight w:val="0"/>
      <w:marTop w:val="0"/>
      <w:marBottom w:val="0"/>
      <w:divBdr>
        <w:top w:val="none" w:sz="0" w:space="0" w:color="auto"/>
        <w:left w:val="none" w:sz="0" w:space="0" w:color="auto"/>
        <w:bottom w:val="none" w:sz="0" w:space="0" w:color="auto"/>
        <w:right w:val="none" w:sz="0" w:space="0" w:color="auto"/>
      </w:divBdr>
    </w:div>
    <w:div w:id="2035115063">
      <w:bodyDiv w:val="1"/>
      <w:marLeft w:val="0"/>
      <w:marRight w:val="0"/>
      <w:marTop w:val="0"/>
      <w:marBottom w:val="0"/>
      <w:divBdr>
        <w:top w:val="none" w:sz="0" w:space="0" w:color="auto"/>
        <w:left w:val="none" w:sz="0" w:space="0" w:color="auto"/>
        <w:bottom w:val="none" w:sz="0" w:space="0" w:color="auto"/>
        <w:right w:val="none" w:sz="0" w:space="0" w:color="auto"/>
      </w:divBdr>
      <w:divsChild>
        <w:div w:id="435683362">
          <w:marLeft w:val="-75"/>
          <w:marRight w:val="-75"/>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9C6C-3248-49CE-B68E-1211CE68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2072</Words>
  <Characters>11398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ADAM</dc:creator>
  <cp:keywords/>
  <dc:description/>
  <cp:lastModifiedBy>ANTHONY OLLITRAUT</cp:lastModifiedBy>
  <cp:revision>10</cp:revision>
  <cp:lastPrinted>2025-11-08T10:14:00Z</cp:lastPrinted>
  <dcterms:created xsi:type="dcterms:W3CDTF">2025-11-04T08:53:00Z</dcterms:created>
  <dcterms:modified xsi:type="dcterms:W3CDTF">2025-11-09T18:43:00Z</dcterms:modified>
</cp:coreProperties>
</file>