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D9" w:rsidRDefault="00B639D9" w:rsidP="00B639D9">
      <w:pPr>
        <w:shd w:val="clear" w:color="auto" w:fill="E6E6E6"/>
        <w:rPr>
          <w:rFonts w:asciiTheme="minorHAnsi" w:hAnsiTheme="minorHAnsi"/>
          <w:b/>
          <w:bCs/>
          <w:sz w:val="24"/>
          <w:szCs w:val="20"/>
        </w:rPr>
      </w:pPr>
      <w:r w:rsidRPr="004D26E1">
        <w:rPr>
          <w:rFonts w:asciiTheme="minorHAnsi" w:hAnsiTheme="minorHAnsi"/>
          <w:b/>
          <w:bCs/>
          <w:sz w:val="24"/>
          <w:szCs w:val="20"/>
        </w:rPr>
        <w:t>Exigences requises </w:t>
      </w:r>
      <w:r>
        <w:rPr>
          <w:rFonts w:asciiTheme="minorHAnsi" w:hAnsiTheme="minorHAnsi"/>
          <w:b/>
          <w:bCs/>
          <w:sz w:val="24"/>
          <w:szCs w:val="20"/>
        </w:rPr>
        <w:t xml:space="preserve">et points d’attention </w:t>
      </w:r>
    </w:p>
    <w:p w:rsidR="00B639D9" w:rsidRPr="00EC6E1E" w:rsidRDefault="00B639D9" w:rsidP="00B639D9">
      <w:pPr>
        <w:keepNext w:val="0"/>
        <w:shd w:val="clear" w:color="auto" w:fill="E6E6E6"/>
        <w:rPr>
          <w:rFonts w:asciiTheme="minorHAnsi" w:hAnsiTheme="minorHAnsi"/>
          <w:b/>
          <w:bCs/>
          <w:sz w:val="24"/>
          <w:szCs w:val="20"/>
        </w:rPr>
      </w:pPr>
      <w:r>
        <w:rPr>
          <w:rFonts w:asciiTheme="minorHAnsi" w:hAnsiTheme="minorHAnsi"/>
          <w:b/>
          <w:bCs/>
          <w:i/>
          <w:sz w:val="20"/>
          <w:szCs w:val="20"/>
        </w:rPr>
        <w:t>L</w:t>
      </w:r>
      <w:r w:rsidRPr="004D26E1">
        <w:rPr>
          <w:rFonts w:asciiTheme="minorHAnsi" w:hAnsiTheme="minorHAnsi"/>
          <w:b/>
          <w:bCs/>
          <w:i/>
          <w:sz w:val="20"/>
          <w:szCs w:val="20"/>
        </w:rPr>
        <w:t>es projets ne répondant pas à ces exigences seront jugés non recevables</w:t>
      </w:r>
      <w:r>
        <w:rPr>
          <w:rFonts w:asciiTheme="minorHAnsi" w:hAnsiTheme="minorHAnsi"/>
          <w:b/>
          <w:bCs/>
          <w:i/>
          <w:sz w:val="20"/>
          <w:szCs w:val="20"/>
        </w:rPr>
        <w:t> </w:t>
      </w:r>
      <w:r w:rsidRPr="00EC6E1E">
        <w:rPr>
          <w:rFonts w:asciiTheme="minorHAnsi" w:hAnsiTheme="minorHAnsi"/>
          <w:b/>
          <w:bCs/>
          <w:i/>
          <w:sz w:val="20"/>
          <w:szCs w:val="20"/>
        </w:rPr>
        <w:t xml:space="preserve">; les porteurs de projets retiennent dans le projet au moins un de ces critères </w:t>
      </w:r>
      <w:r w:rsidRPr="00EC6E1E">
        <w:rPr>
          <w:rFonts w:asciiTheme="minorHAnsi" w:hAnsiTheme="minorHAnsi"/>
          <w:b/>
          <w:bCs/>
          <w:i/>
          <w:sz w:val="20"/>
          <w:szCs w:val="20"/>
          <w:shd w:val="clear" w:color="auto" w:fill="E7E6E6" w:themeFill="background2"/>
        </w:rPr>
        <w:t>– sans aucun</w:t>
      </w:r>
      <w:r w:rsidRPr="00EC6E1E">
        <w:rPr>
          <w:rFonts w:asciiTheme="minorHAnsi" w:hAnsiTheme="minorHAnsi"/>
          <w:b/>
          <w:bCs/>
          <w:i/>
          <w:sz w:val="20"/>
          <w:szCs w:val="20"/>
        </w:rPr>
        <w:t xml:space="preserve"> critère complémentaire, le projet sera jugé non recevable</w:t>
      </w:r>
    </w:p>
    <w:p w:rsidR="00B639D9" w:rsidRPr="004D26E1" w:rsidRDefault="00B639D9" w:rsidP="00B639D9">
      <w:pPr>
        <w:rPr>
          <w:rFonts w:asciiTheme="minorHAnsi" w:hAnsiTheme="minorHAnsi"/>
        </w:rPr>
      </w:pPr>
    </w:p>
    <w:tbl>
      <w:tblPr>
        <w:tblW w:w="9663" w:type="dxa"/>
        <w:tblInd w:w="-2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410"/>
        <w:gridCol w:w="992"/>
        <w:gridCol w:w="5106"/>
      </w:tblGrid>
      <w:tr w:rsidR="00B639D9" w:rsidRPr="004D26E1" w:rsidTr="002F71EA">
        <w:trPr>
          <w:trHeight w:val="501"/>
        </w:trPr>
        <w:tc>
          <w:tcPr>
            <w:tcW w:w="1155" w:type="dxa"/>
            <w:vMerge w:val="restart"/>
            <w:tcBorders>
              <w:left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B639D9" w:rsidRPr="004D26E1" w:rsidRDefault="00B639D9" w:rsidP="002F71EA">
            <w:pPr>
              <w:keepLines/>
              <w:autoSpaceDE w:val="0"/>
              <w:snapToGrid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2000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EXIGENCES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Pr="00570BBF" w:rsidRDefault="00B639D9" w:rsidP="002F71EA">
            <w:pPr>
              <w:autoSpaceDE w:val="0"/>
              <w:snapToGrid w:val="0"/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D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Performance énergétique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639D9" w:rsidRPr="004D26E1" w:rsidRDefault="00B639D9" w:rsidP="002F71EA">
            <w:pPr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0BBF">
              <w:rPr>
                <w:rFonts w:asciiTheme="minorHAnsi" w:hAnsiTheme="minorHAnsi" w:cstheme="minorHAnsi"/>
                <w:i/>
                <w:sz w:val="18"/>
                <w:szCs w:val="20"/>
              </w:rPr>
              <w:t>Projet résidentiel</w:t>
            </w:r>
          </w:p>
        </w:tc>
        <w:tc>
          <w:tcPr>
            <w:tcW w:w="51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39D9" w:rsidRPr="004D26E1" w:rsidRDefault="00B639D9" w:rsidP="002F71EA">
            <w:pPr>
              <w:autoSpaceDE w:val="0"/>
              <w:snapToGrid w:val="0"/>
              <w:spacing w:beforeLines="60" w:before="144" w:afterLines="60" w:after="144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26E1">
              <w:rPr>
                <w:rFonts w:asciiTheme="minorHAnsi" w:hAnsiTheme="minorHAnsi" w:cstheme="minorHAnsi"/>
                <w:sz w:val="20"/>
                <w:szCs w:val="20"/>
              </w:rPr>
              <w:t>70 kWhep/m².an</w:t>
            </w:r>
          </w:p>
        </w:tc>
      </w:tr>
      <w:tr w:rsidR="00B639D9" w:rsidRPr="004D26E1" w:rsidTr="002F71EA">
        <w:trPr>
          <w:trHeight w:val="501"/>
        </w:trPr>
        <w:tc>
          <w:tcPr>
            <w:tcW w:w="115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639D9" w:rsidRPr="004D26E1" w:rsidRDefault="00B639D9" w:rsidP="002F71EA">
            <w:pPr>
              <w:ind w:left="57" w:righ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Pr="00570BBF" w:rsidRDefault="00B639D9" w:rsidP="002F71EA">
            <w:pPr>
              <w:keepLines/>
              <w:autoSpaceDE w:val="0"/>
              <w:snapToGrid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639D9" w:rsidRPr="004D26E1" w:rsidRDefault="00B639D9" w:rsidP="002F71EA">
            <w:pPr>
              <w:keepLines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0BBF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Projet tertiaire</w:t>
            </w:r>
          </w:p>
        </w:tc>
        <w:tc>
          <w:tcPr>
            <w:tcW w:w="510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39D9" w:rsidRPr="004D26E1" w:rsidRDefault="00B639D9" w:rsidP="002F71EA">
            <w:pPr>
              <w:keepLines/>
              <w:autoSpaceDE w:val="0"/>
              <w:snapToGrid w:val="0"/>
              <w:spacing w:beforeLines="60" w:before="144" w:afterLines="60" w:after="144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26E1">
              <w:rPr>
                <w:rFonts w:asciiTheme="minorHAnsi" w:hAnsiTheme="minorHAnsi" w:cstheme="minorHAnsi"/>
                <w:sz w:val="20"/>
                <w:szCs w:val="20"/>
              </w:rPr>
              <w:t>RT ex - 50</w:t>
            </w:r>
            <w:proofErr w:type="gramStart"/>
            <w:r w:rsidRPr="004D26E1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 :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proofErr w:type="spellStart"/>
            <w:r w:rsidRPr="004D26E1">
              <w:rPr>
                <w:rFonts w:asciiTheme="minorHAnsi" w:hAnsiTheme="minorHAnsi" w:cstheme="minorHAnsi"/>
                <w:sz w:val="20"/>
                <w:szCs w:val="20"/>
              </w:rPr>
              <w:t>Ubat</w:t>
            </w:r>
            <w:proofErr w:type="spellEnd"/>
            <w:r w:rsidRPr="004D26E1">
              <w:rPr>
                <w:rFonts w:asciiTheme="minorHAnsi" w:hAnsiTheme="minorHAnsi" w:cstheme="minorHAnsi"/>
                <w:sz w:val="20"/>
                <w:szCs w:val="20"/>
              </w:rPr>
              <w:t xml:space="preserve"> - 30%</w:t>
            </w:r>
          </w:p>
          <w:p w:rsidR="00B639D9" w:rsidRPr="004D26E1" w:rsidRDefault="00B639D9" w:rsidP="002F71EA">
            <w:pPr>
              <w:keepLines/>
              <w:autoSpaceDE w:val="0"/>
              <w:spacing w:beforeLines="60" w:before="144" w:afterLines="60" w:after="144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D26E1">
              <w:rPr>
                <w:rFonts w:asciiTheme="minorHAnsi" w:hAnsiTheme="minorHAnsi" w:cstheme="minorHAnsi"/>
                <w:sz w:val="20"/>
                <w:szCs w:val="20"/>
              </w:rPr>
              <w:t>ivision par 4 du Cep avant travaux</w:t>
            </w:r>
          </w:p>
        </w:tc>
      </w:tr>
      <w:tr w:rsidR="00B639D9" w:rsidRPr="004D26E1" w:rsidTr="002F71EA">
        <w:trPr>
          <w:trHeight w:val="501"/>
        </w:trPr>
        <w:tc>
          <w:tcPr>
            <w:tcW w:w="115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639D9" w:rsidRPr="004D26E1" w:rsidRDefault="00B639D9" w:rsidP="002F71EA">
            <w:pPr>
              <w:keepLines/>
              <w:autoSpaceDE w:val="0"/>
              <w:snapToGrid w:val="0"/>
              <w:spacing w:before="120" w:after="6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Default="00B639D9" w:rsidP="002F71EA">
            <w:pPr>
              <w:keepLines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Confort d’été</w:t>
            </w:r>
          </w:p>
        </w:tc>
        <w:tc>
          <w:tcPr>
            <w:tcW w:w="6098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9D9" w:rsidRDefault="00B639D9" w:rsidP="002F71EA">
            <w:pPr>
              <w:keepLines/>
              <w:shd w:val="clear" w:color="auto" w:fill="auto"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Conception</w:t>
            </w:r>
            <w:r w:rsidRPr="004D26E1">
              <w:rPr>
                <w:rFonts w:asciiTheme="minorHAnsi" w:hAnsiTheme="minorHAnsi" w:cstheme="minorHAnsi"/>
                <w:sz w:val="20"/>
                <w:szCs w:val="20"/>
              </w:rPr>
              <w:t xml:space="preserve"> bioclimatique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4D26E1">
              <w:rPr>
                <w:rFonts w:asciiTheme="minorHAnsi" w:hAnsiTheme="minorHAnsi"/>
                <w:sz w:val="20"/>
                <w:szCs w:val="20"/>
              </w:rPr>
              <w:t>orientation/implantation du bâtiment, choi</w:t>
            </w:r>
            <w:r>
              <w:rPr>
                <w:rFonts w:asciiTheme="minorHAnsi" w:hAnsiTheme="minorHAnsi"/>
                <w:sz w:val="20"/>
                <w:szCs w:val="20"/>
              </w:rPr>
              <w:t>x de matériaux à forte inertie</w:t>
            </w:r>
            <w:r w:rsidRPr="004D26E1">
              <w:rPr>
                <w:rFonts w:asciiTheme="minorHAnsi" w:hAnsi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B639D9" w:rsidRDefault="00B639D9" w:rsidP="002F71EA">
            <w:pPr>
              <w:keepLines/>
              <w:shd w:val="clear" w:color="auto" w:fill="auto"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+ </w:t>
            </w:r>
            <w:r w:rsidRPr="004D26E1">
              <w:rPr>
                <w:rFonts w:asciiTheme="minorHAnsi" w:hAnsiTheme="minorHAnsi" w:cstheme="minorHAnsi"/>
                <w:sz w:val="20"/>
                <w:szCs w:val="20"/>
              </w:rPr>
              <w:t>STD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+ solutions</w:t>
            </w:r>
            <w:r w:rsidRPr="004D26E1">
              <w:rPr>
                <w:rFonts w:asciiTheme="minorHAnsi" w:hAnsiTheme="minorHAnsi" w:cstheme="minorHAnsi"/>
                <w:sz w:val="20"/>
                <w:szCs w:val="20"/>
              </w:rPr>
              <w:t xml:space="preserve"> de réduction des périodes d’inconfort</w:t>
            </w:r>
          </w:p>
        </w:tc>
      </w:tr>
      <w:tr w:rsidR="00B639D9" w:rsidRPr="004D26E1" w:rsidTr="002F71EA">
        <w:trPr>
          <w:trHeight w:val="501"/>
        </w:trPr>
        <w:tc>
          <w:tcPr>
            <w:tcW w:w="115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639D9" w:rsidRPr="004D26E1" w:rsidRDefault="00B639D9" w:rsidP="002F71EA">
            <w:pPr>
              <w:autoSpaceDE w:val="0"/>
              <w:snapToGrid w:val="0"/>
              <w:spacing w:before="120" w:after="6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Pr="004D26E1" w:rsidRDefault="00B639D9" w:rsidP="002F71EA">
            <w:pPr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Suivi de la performance énergétique</w:t>
            </w:r>
          </w:p>
        </w:tc>
        <w:tc>
          <w:tcPr>
            <w:tcW w:w="6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D9" w:rsidRDefault="00B639D9" w:rsidP="002F71EA">
            <w:pPr>
              <w:shd w:val="clear" w:color="auto" w:fill="auto"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26E1">
              <w:rPr>
                <w:rFonts w:asciiTheme="minorHAnsi" w:hAnsiTheme="minorHAnsi" w:cstheme="minorHAnsi"/>
                <w:sz w:val="20"/>
                <w:szCs w:val="20"/>
              </w:rPr>
              <w:t xml:space="preserve">Mise en place d'équipements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suivi</w:t>
            </w:r>
            <w:r w:rsidRPr="004D26E1">
              <w:rPr>
                <w:rFonts w:asciiTheme="minorHAnsi" w:hAnsiTheme="minorHAnsi" w:cstheme="minorHAnsi"/>
                <w:sz w:val="20"/>
                <w:szCs w:val="20"/>
              </w:rPr>
              <w:t xml:space="preserve"> des consommations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(justification de la consommation totale réelle)</w:t>
            </w:r>
          </w:p>
        </w:tc>
      </w:tr>
      <w:tr w:rsidR="00B639D9" w:rsidRPr="004D26E1" w:rsidTr="002F71EA">
        <w:trPr>
          <w:trHeight w:val="501"/>
        </w:trPr>
        <w:tc>
          <w:tcPr>
            <w:tcW w:w="115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639D9" w:rsidRPr="004D26E1" w:rsidRDefault="00B639D9" w:rsidP="002F71EA">
            <w:pPr>
              <w:spacing w:before="120" w:after="1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Pr="00FE09A4" w:rsidRDefault="00B639D9" w:rsidP="002F71EA">
            <w:pPr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Empreinte carbone</w:t>
            </w:r>
          </w:p>
        </w:tc>
        <w:tc>
          <w:tcPr>
            <w:tcW w:w="6098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39D9" w:rsidRPr="00FE09A4" w:rsidRDefault="00B639D9" w:rsidP="002F71EA">
            <w:pPr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9A4">
              <w:rPr>
                <w:rFonts w:asciiTheme="minorHAnsi" w:hAnsiTheme="minorHAnsi" w:cstheme="minorHAnsi"/>
                <w:sz w:val="20"/>
                <w:szCs w:val="20"/>
              </w:rPr>
              <w:t>Calcul des émissions de GES sur l'ensemble du cycle de vie du bâtiment en kg</w:t>
            </w:r>
            <w:r w:rsidRPr="00FE09A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eq</w:t>
            </w:r>
            <w:r w:rsidRPr="00FE09A4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Pr="00FE09A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FE09A4">
              <w:rPr>
                <w:rFonts w:asciiTheme="minorHAnsi" w:hAnsiTheme="minorHAnsi" w:cstheme="minorHAnsi"/>
                <w:sz w:val="20"/>
                <w:szCs w:val="20"/>
              </w:rPr>
              <w:t>/m².an</w:t>
            </w:r>
          </w:p>
        </w:tc>
      </w:tr>
      <w:tr w:rsidR="00B639D9" w:rsidRPr="004D26E1" w:rsidTr="002F71EA">
        <w:trPr>
          <w:trHeight w:val="501"/>
        </w:trPr>
        <w:tc>
          <w:tcPr>
            <w:tcW w:w="115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639D9" w:rsidRPr="004D26E1" w:rsidRDefault="00B639D9" w:rsidP="002F71EA">
            <w:pPr>
              <w:keepLines/>
              <w:autoSpaceDE w:val="0"/>
              <w:snapToGrid w:val="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Pr="00935DE8" w:rsidRDefault="00B639D9" w:rsidP="002F71EA">
            <w:pPr>
              <w:keepLines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Promotion 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4D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filières constructives durables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: mis en œuvre de m</w:t>
            </w:r>
            <w:r w:rsidRPr="00935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atériaux </w:t>
            </w:r>
            <w:proofErr w:type="spellStart"/>
            <w:r w:rsidRPr="00935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biosourcés</w:t>
            </w:r>
            <w:proofErr w:type="spellEnd"/>
            <w:r w:rsidRPr="00935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et </w:t>
            </w:r>
            <w:proofErr w:type="spellStart"/>
            <w:r w:rsidRPr="00935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géosourcés</w:t>
            </w:r>
            <w:proofErr w:type="spellEnd"/>
            <w:r w:rsidRPr="00935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*</w:t>
            </w:r>
          </w:p>
          <w:p w:rsidR="00B639D9" w:rsidRDefault="00B639D9" w:rsidP="002F71EA">
            <w:pPr>
              <w:spacing w:before="60" w:after="60"/>
              <w:ind w:left="57" w:right="5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639D9" w:rsidRDefault="00B639D9" w:rsidP="002F71EA">
            <w:pPr>
              <w:keepLines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(*</w:t>
            </w:r>
            <w:r w:rsidRPr="002677BA">
              <w:rPr>
                <w:rFonts w:asciiTheme="minorHAnsi" w:hAnsiTheme="minorHAnsi"/>
                <w:i/>
                <w:sz w:val="20"/>
                <w:szCs w:val="20"/>
              </w:rPr>
              <w:t>L’utilisation du bois exotique est exclue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098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39D9" w:rsidRDefault="00B639D9" w:rsidP="002F71EA">
            <w:pPr>
              <w:keepLines/>
              <w:shd w:val="clear" w:color="auto" w:fill="auto"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</w:t>
            </w:r>
            <w:r w:rsidRPr="004D26E1">
              <w:rPr>
                <w:rFonts w:asciiTheme="minorHAnsi" w:hAnsiTheme="minorHAnsi" w:cstheme="minorHAnsi"/>
                <w:sz w:val="20"/>
                <w:szCs w:val="20"/>
              </w:rPr>
              <w:t xml:space="preserve"> moins 2 produits de construction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issus de 2 filières</w:t>
            </w:r>
            <w:r w:rsidRPr="004D26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différentes</w:t>
            </w:r>
          </w:p>
          <w:p w:rsidR="00B639D9" w:rsidRDefault="00B639D9" w:rsidP="002F71EA">
            <w:pPr>
              <w:shd w:val="clear" w:color="auto" w:fill="auto"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Maison </w:t>
            </w:r>
            <w:r w:rsidRPr="000B0225">
              <w:rPr>
                <w:rFonts w:asciiTheme="minorHAnsi" w:hAnsiTheme="minorHAnsi" w:cstheme="minorHAnsi"/>
                <w:sz w:val="20"/>
                <w:szCs w:val="20"/>
              </w:rPr>
              <w:t>individuelle &gt;= 56</w:t>
            </w:r>
            <w:r w:rsidRPr="00360EEC">
              <w:rPr>
                <w:rFonts w:asciiTheme="minorHAnsi" w:hAnsiTheme="minorHAnsi" w:cstheme="minorHAnsi"/>
                <w:sz w:val="20"/>
                <w:szCs w:val="20"/>
              </w:rPr>
              <w:t xml:space="preserve"> kg/m²</w:t>
            </w:r>
          </w:p>
          <w:p w:rsidR="00B639D9" w:rsidRDefault="00B639D9" w:rsidP="002F71EA">
            <w:pPr>
              <w:shd w:val="clear" w:color="auto" w:fill="auto"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0EEC">
              <w:rPr>
                <w:rFonts w:asciiTheme="minorHAnsi" w:hAnsiTheme="minorHAnsi" w:cstheme="minorHAnsi"/>
                <w:sz w:val="20"/>
                <w:szCs w:val="20"/>
              </w:rPr>
              <w:t>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tiaire et Logements collectifs </w:t>
            </w:r>
          </w:p>
          <w:p w:rsidR="00B639D9" w:rsidRPr="004D26E1" w:rsidRDefault="00B639D9" w:rsidP="002F71EA">
            <w:pPr>
              <w:shd w:val="clear" w:color="auto" w:fill="auto"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&gt;=</w:t>
            </w:r>
            <w:r w:rsidRPr="00360E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Pr="00360EEC">
              <w:rPr>
                <w:rFonts w:asciiTheme="minorHAnsi" w:hAnsiTheme="minorHAnsi" w:cstheme="minorHAnsi"/>
                <w:sz w:val="20"/>
                <w:szCs w:val="20"/>
              </w:rPr>
              <w:t xml:space="preserve"> kg/m²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(label niveau 3)</w:t>
            </w:r>
          </w:p>
        </w:tc>
      </w:tr>
      <w:tr w:rsidR="00B639D9" w:rsidRPr="004D26E1" w:rsidTr="002F71EA">
        <w:trPr>
          <w:trHeight w:val="501"/>
        </w:trPr>
        <w:tc>
          <w:tcPr>
            <w:tcW w:w="115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639D9" w:rsidRPr="00034E42" w:rsidRDefault="00B639D9" w:rsidP="002F71EA">
            <w:pPr>
              <w:shd w:val="clear" w:color="auto" w:fill="auto"/>
              <w:autoSpaceDE w:val="0"/>
              <w:snapToGrid w:val="0"/>
              <w:spacing w:before="120" w:after="6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Pr="00FD77E1" w:rsidRDefault="00B639D9" w:rsidP="002F71EA">
            <w:pPr>
              <w:shd w:val="clear" w:color="auto" w:fill="auto"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4E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Recours aux énergies renouvelables</w:t>
            </w:r>
          </w:p>
        </w:tc>
        <w:tc>
          <w:tcPr>
            <w:tcW w:w="6098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9D9" w:rsidRPr="00FB22CE" w:rsidRDefault="00B639D9" w:rsidP="002F71EA">
            <w:pPr>
              <w:shd w:val="clear" w:color="auto" w:fill="auto"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22CE">
              <w:rPr>
                <w:rFonts w:asciiTheme="minorHAnsi" w:hAnsiTheme="minorHAnsi" w:cstheme="minorHAnsi"/>
                <w:sz w:val="20"/>
                <w:szCs w:val="20"/>
              </w:rPr>
              <w:t xml:space="preserve">Encouragé </w:t>
            </w:r>
          </w:p>
          <w:p w:rsidR="00B639D9" w:rsidRPr="00FD77E1" w:rsidRDefault="00B639D9" w:rsidP="002F71EA">
            <w:pPr>
              <w:shd w:val="clear" w:color="auto" w:fill="auto"/>
              <w:autoSpaceDE w:val="0"/>
              <w:snapToGrid w:val="0"/>
              <w:spacing w:before="60" w:after="60"/>
              <w:ind w:left="57" w:right="57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FB22CE">
              <w:rPr>
                <w:rFonts w:asciiTheme="minorHAnsi" w:hAnsiTheme="minorHAnsi" w:cstheme="minorHAnsi"/>
                <w:sz w:val="20"/>
                <w:szCs w:val="20"/>
              </w:rPr>
              <w:t>+ Bâtiment « PV-</w:t>
            </w:r>
            <w:proofErr w:type="spellStart"/>
            <w:r w:rsidRPr="00FB22CE">
              <w:rPr>
                <w:rFonts w:asciiTheme="minorHAnsi" w:hAnsiTheme="minorHAnsi" w:cstheme="minorHAnsi"/>
                <w:sz w:val="20"/>
                <w:szCs w:val="20"/>
              </w:rPr>
              <w:t>ready</w:t>
            </w:r>
            <w:proofErr w:type="spellEnd"/>
            <w:r w:rsidRPr="00FB22C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1F7032">
              <w:rPr>
                <w:rFonts w:asciiTheme="minorHAnsi" w:hAnsiTheme="minorHAnsi" w:cstheme="minorHAnsi"/>
                <w:sz w:val="20"/>
                <w:szCs w:val="20"/>
              </w:rPr>
              <w:t xml:space="preserve">» </w:t>
            </w:r>
            <w:r w:rsidRPr="001F7032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ou 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« </w:t>
            </w:r>
            <w:proofErr w:type="spellStart"/>
            <w:r w:rsidRPr="001F7032">
              <w:rPr>
                <w:rFonts w:ascii="Calibri" w:eastAsia="Times New Roman" w:hAnsi="Calibri" w:cs="Calibri"/>
                <w:iCs/>
                <w:sz w:val="20"/>
                <w:szCs w:val="20"/>
              </w:rPr>
              <w:t>solarisable</w:t>
            </w:r>
            <w:proofErr w:type="spellEnd"/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 »</w:t>
            </w:r>
            <w:r w:rsidRPr="001F7032">
              <w:rPr>
                <w:rFonts w:ascii="Calibri" w:eastAsia="Times New Roman" w:hAnsi="Calibri" w:cs="Calibri"/>
                <w:iCs/>
                <w:sz w:val="20"/>
                <w:szCs w:val="20"/>
              </w:rPr>
              <w:t>, apte à recevoir des panneaux solaires, thermiques ou photovoltaïques le cas échéant</w:t>
            </w:r>
          </w:p>
        </w:tc>
      </w:tr>
      <w:tr w:rsidR="00B639D9" w:rsidRPr="004D26E1" w:rsidTr="002F71EA">
        <w:trPr>
          <w:trHeight w:val="501"/>
        </w:trPr>
        <w:tc>
          <w:tcPr>
            <w:tcW w:w="115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639D9" w:rsidRDefault="00B639D9" w:rsidP="002F71EA">
            <w:pPr>
              <w:keepLines/>
              <w:shd w:val="clear" w:color="auto" w:fill="auto"/>
              <w:autoSpaceDE w:val="0"/>
              <w:snapToGrid w:val="0"/>
              <w:spacing w:before="120" w:after="12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Pr="00FD77E1" w:rsidRDefault="00B639D9" w:rsidP="002F71EA">
            <w:pPr>
              <w:keepLines/>
              <w:shd w:val="clear" w:color="auto" w:fill="auto"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Qualité de l’air intérieur</w:t>
            </w:r>
          </w:p>
        </w:tc>
        <w:tc>
          <w:tcPr>
            <w:tcW w:w="6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D9" w:rsidRDefault="00B639D9" w:rsidP="002F71EA">
            <w:pPr>
              <w:keepLines/>
              <w:shd w:val="clear" w:color="auto" w:fill="auto"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Réalisation d’un test d’étanchéité des réseaux de ventilation (</w:t>
            </w:r>
            <w:r w:rsidRPr="004D26E1">
              <w:rPr>
                <w:rFonts w:asciiTheme="minorHAnsi" w:hAnsiTheme="minorHAnsi" w:cstheme="minorHAnsi"/>
                <w:sz w:val="20"/>
                <w:szCs w:val="20"/>
              </w:rPr>
              <w:t>vérifier le bon fonctionnement et le 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spect des débits règlementaires)</w:t>
            </w:r>
          </w:p>
        </w:tc>
      </w:tr>
      <w:tr w:rsidR="00B639D9" w:rsidRPr="004D26E1" w:rsidTr="002F71EA">
        <w:trPr>
          <w:trHeight w:val="501"/>
        </w:trPr>
        <w:tc>
          <w:tcPr>
            <w:tcW w:w="115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639D9" w:rsidRDefault="00B639D9" w:rsidP="002F71EA">
            <w:pPr>
              <w:keepLines/>
              <w:autoSpaceDE w:val="0"/>
              <w:snapToGrid w:val="0"/>
              <w:spacing w:before="120" w:after="12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Default="00B639D9" w:rsidP="002F71EA">
            <w:pPr>
              <w:keepLines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D9" w:rsidRDefault="00B639D9" w:rsidP="002F71EA">
            <w:pPr>
              <w:keepLines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Réalisation d’un test </w:t>
            </w:r>
            <w:r w:rsidRPr="00017A99">
              <w:rPr>
                <w:rFonts w:asciiTheme="minorHAnsi" w:hAnsiTheme="minorHAnsi" w:cstheme="minorHAnsi"/>
                <w:sz w:val="20"/>
                <w:szCs w:val="20"/>
              </w:rPr>
              <w:t xml:space="preserve">radon si le projet est situé dans une commune à potentiel radon de catégorie 3 </w:t>
            </w:r>
          </w:p>
        </w:tc>
      </w:tr>
      <w:tr w:rsidR="00B639D9" w:rsidRPr="004D26E1" w:rsidTr="002F71EA">
        <w:trPr>
          <w:trHeight w:val="501"/>
        </w:trPr>
        <w:tc>
          <w:tcPr>
            <w:tcW w:w="115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639D9" w:rsidRDefault="00B639D9" w:rsidP="002F71EA">
            <w:pPr>
              <w:autoSpaceDE w:val="0"/>
              <w:snapToGrid w:val="0"/>
              <w:ind w:left="57" w:righ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Pr="004D26E1" w:rsidRDefault="00B639D9" w:rsidP="002F71EA">
            <w:pPr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Gestion et valorisation des déchets de chantier</w:t>
            </w:r>
          </w:p>
        </w:tc>
        <w:tc>
          <w:tcPr>
            <w:tcW w:w="6098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39D9" w:rsidRPr="004D26E1" w:rsidRDefault="00B639D9" w:rsidP="002F71EA">
            <w:pPr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26E1">
              <w:rPr>
                <w:rFonts w:asciiTheme="minorHAnsi" w:hAnsiTheme="minorHAnsi" w:cstheme="minorHAnsi"/>
                <w:sz w:val="20"/>
                <w:szCs w:val="20"/>
              </w:rPr>
              <w:t xml:space="preserve">Réalisation d’un diagnostic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PEMD </w:t>
            </w:r>
            <w:r w:rsidRPr="004D26E1">
              <w:rPr>
                <w:rFonts w:asciiTheme="minorHAnsi" w:hAnsiTheme="minorHAnsi" w:cstheme="minorHAnsi"/>
                <w:sz w:val="20"/>
                <w:szCs w:val="20"/>
              </w:rPr>
              <w:t xml:space="preserve">pour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tous les bâtiments</w:t>
            </w:r>
          </w:p>
        </w:tc>
      </w:tr>
      <w:tr w:rsidR="00B639D9" w:rsidRPr="004D26E1" w:rsidTr="002F71EA">
        <w:trPr>
          <w:trHeight w:val="501"/>
        </w:trPr>
        <w:tc>
          <w:tcPr>
            <w:tcW w:w="115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639D9" w:rsidRDefault="00B639D9" w:rsidP="002F71EA">
            <w:pPr>
              <w:keepLines/>
              <w:autoSpaceDE w:val="0"/>
              <w:snapToGrid w:val="0"/>
              <w:spacing w:before="120" w:after="120"/>
              <w:ind w:left="57" w:right="57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Default="00B639D9" w:rsidP="002F71EA">
            <w:pPr>
              <w:keepLines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Vie et usage du bâtiment</w:t>
            </w:r>
          </w:p>
        </w:tc>
        <w:tc>
          <w:tcPr>
            <w:tcW w:w="6098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9D9" w:rsidRDefault="00B639D9" w:rsidP="002F71EA">
            <w:pPr>
              <w:keepLines/>
              <w:autoSpaceDE w:val="0"/>
              <w:snapToGrid w:val="0"/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Outils mis en place pour favoriser le bon usage du bâtiment et de ses équipements</w:t>
            </w:r>
          </w:p>
        </w:tc>
      </w:tr>
      <w:tr w:rsidR="00B639D9" w:rsidRPr="004D26E1" w:rsidTr="002F71EA">
        <w:trPr>
          <w:trHeight w:val="274"/>
        </w:trPr>
        <w:tc>
          <w:tcPr>
            <w:tcW w:w="1155" w:type="dxa"/>
            <w:vMerge w:val="restart"/>
            <w:tcBorders>
              <w:left w:val="single" w:sz="2" w:space="0" w:color="000000"/>
            </w:tcBorders>
            <w:textDirection w:val="btLr"/>
            <w:vAlign w:val="center"/>
          </w:tcPr>
          <w:p w:rsidR="00B639D9" w:rsidRDefault="00B639D9" w:rsidP="002F71EA">
            <w:pPr>
              <w:keepLines/>
              <w:autoSpaceDE w:val="0"/>
              <w:snapToGrid w:val="0"/>
              <w:spacing w:before="120" w:after="120"/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6E1E">
              <w:rPr>
                <w:rFonts w:asciiTheme="minorHAnsi" w:hAnsiTheme="minorHAnsi" w:cs="Arial"/>
                <w:b/>
                <w:sz w:val="28"/>
                <w:szCs w:val="20"/>
              </w:rPr>
              <w:t xml:space="preserve">POINTS </w:t>
            </w:r>
            <w:r>
              <w:rPr>
                <w:rFonts w:asciiTheme="minorHAnsi" w:hAnsiTheme="minorHAnsi" w:cs="Arial"/>
                <w:b/>
                <w:sz w:val="28"/>
                <w:szCs w:val="20"/>
              </w:rPr>
              <w:t xml:space="preserve">  </w:t>
            </w:r>
            <w:r w:rsidRPr="00EC6E1E">
              <w:rPr>
                <w:rFonts w:asciiTheme="minorHAnsi" w:hAnsiTheme="minorHAnsi" w:cs="Arial"/>
                <w:b/>
                <w:sz w:val="28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8"/>
                <w:szCs w:val="20"/>
              </w:rPr>
              <w:t>’A</w:t>
            </w:r>
            <w:r w:rsidRPr="00EC6E1E">
              <w:rPr>
                <w:rFonts w:asciiTheme="minorHAnsi" w:hAnsiTheme="minorHAnsi" w:cs="Arial"/>
                <w:b/>
                <w:sz w:val="28"/>
                <w:szCs w:val="20"/>
              </w:rPr>
              <w:t>TTENTION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Pr="00E02BEC" w:rsidRDefault="00B639D9" w:rsidP="002F71EA">
            <w:pPr>
              <w:keepLines/>
              <w:autoSpaceDE w:val="0"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  <w:r w:rsidRPr="00E02BEC">
              <w:rPr>
                <w:rFonts w:asciiTheme="minorHAnsi" w:hAnsiTheme="minorHAnsi" w:cs="Arial"/>
                <w:b/>
                <w:sz w:val="20"/>
                <w:szCs w:val="20"/>
              </w:rPr>
              <w:t>hase de conception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du projet intensifiée</w:t>
            </w:r>
          </w:p>
        </w:tc>
        <w:tc>
          <w:tcPr>
            <w:tcW w:w="60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639D9" w:rsidRPr="004D26E1" w:rsidRDefault="00B639D9" w:rsidP="002F71EA">
            <w:pPr>
              <w:keepLines/>
              <w:autoSpaceDE w:val="0"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Méthodes de concertation mise en œuvre autour de la conception du projet </w:t>
            </w:r>
          </w:p>
        </w:tc>
      </w:tr>
      <w:tr w:rsidR="00B639D9" w:rsidRPr="004D26E1" w:rsidTr="002F71EA">
        <w:trPr>
          <w:trHeight w:val="200"/>
        </w:trPr>
        <w:tc>
          <w:tcPr>
            <w:tcW w:w="1155" w:type="dxa"/>
            <w:vMerge/>
            <w:tcBorders>
              <w:left w:val="single" w:sz="2" w:space="0" w:color="000000"/>
            </w:tcBorders>
            <w:vAlign w:val="center"/>
          </w:tcPr>
          <w:p w:rsidR="00B639D9" w:rsidRPr="00FE09A4" w:rsidRDefault="00B639D9" w:rsidP="002F71EA">
            <w:pPr>
              <w:keepLines/>
              <w:autoSpaceDE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Pr="00FE09A4" w:rsidRDefault="00B639D9" w:rsidP="002F71EA">
            <w:pPr>
              <w:keepLines/>
              <w:autoSpaceDE w:val="0"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09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Recours aux énergies renouvelables</w:t>
            </w:r>
          </w:p>
        </w:tc>
        <w:tc>
          <w:tcPr>
            <w:tcW w:w="60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9D9" w:rsidRPr="00FE09A4" w:rsidRDefault="00B639D9" w:rsidP="002F71EA">
            <w:pPr>
              <w:keepLines/>
              <w:autoSpaceDE w:val="0"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09A4">
              <w:rPr>
                <w:rFonts w:asciiTheme="minorHAnsi" w:hAnsiTheme="minorHAnsi" w:cstheme="minorHAnsi"/>
                <w:sz w:val="20"/>
                <w:szCs w:val="20"/>
              </w:rPr>
              <w:t>50% des besoins totaux couverts</w:t>
            </w:r>
          </w:p>
        </w:tc>
      </w:tr>
      <w:tr w:rsidR="00B639D9" w:rsidRPr="004D26E1" w:rsidTr="002F71EA">
        <w:trPr>
          <w:trHeight w:val="200"/>
        </w:trPr>
        <w:tc>
          <w:tcPr>
            <w:tcW w:w="1155" w:type="dxa"/>
            <w:vMerge/>
            <w:tcBorders>
              <w:left w:val="single" w:sz="2" w:space="0" w:color="000000"/>
            </w:tcBorders>
            <w:vAlign w:val="center"/>
          </w:tcPr>
          <w:p w:rsidR="00B639D9" w:rsidRDefault="00B639D9" w:rsidP="002F71EA">
            <w:pPr>
              <w:keepLines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Default="00B639D9" w:rsidP="002F71EA">
            <w:pPr>
              <w:keepLines/>
              <w:autoSpaceDE w:val="0"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Réemploi / Réutilisation</w:t>
            </w:r>
          </w:p>
        </w:tc>
        <w:tc>
          <w:tcPr>
            <w:tcW w:w="60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639D9" w:rsidRPr="00AE2CA7" w:rsidRDefault="00B639D9" w:rsidP="002F71EA">
            <w:pPr>
              <w:keepNext w:val="0"/>
              <w:widowControl/>
              <w:shd w:val="clear" w:color="auto" w:fill="auto"/>
              <w:suppressAutoHyphens w:val="0"/>
              <w:spacing w:before="60" w:after="60"/>
              <w:ind w:left="57" w:right="57"/>
              <w:jc w:val="center"/>
              <w:textAlignment w:val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AE2CA7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Mise en œuvre d’un lot « réemploi », avec calcul du taux d’incorporation </w:t>
            </w:r>
          </w:p>
        </w:tc>
      </w:tr>
      <w:tr w:rsidR="00B639D9" w:rsidRPr="004D26E1" w:rsidTr="002F71EA">
        <w:trPr>
          <w:trHeight w:val="274"/>
        </w:trPr>
        <w:tc>
          <w:tcPr>
            <w:tcW w:w="1155" w:type="dxa"/>
            <w:vMerge/>
            <w:tcBorders>
              <w:left w:val="single" w:sz="2" w:space="0" w:color="000000"/>
            </w:tcBorders>
            <w:vAlign w:val="center"/>
          </w:tcPr>
          <w:p w:rsidR="00B639D9" w:rsidRDefault="00B639D9" w:rsidP="002F71EA">
            <w:pPr>
              <w:keepLines/>
              <w:autoSpaceDE w:val="0"/>
              <w:snapToGrid w:val="0"/>
              <w:spacing w:before="12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Pr="004D26E1" w:rsidRDefault="00B639D9" w:rsidP="002F71EA">
            <w:pPr>
              <w:keepLines/>
              <w:autoSpaceDE w:val="0"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Santé des occupants </w:t>
            </w:r>
          </w:p>
        </w:tc>
        <w:tc>
          <w:tcPr>
            <w:tcW w:w="6098" w:type="dxa"/>
            <w:gridSpan w:val="2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639D9" w:rsidRPr="004D26E1" w:rsidRDefault="00B639D9" w:rsidP="002F71EA">
            <w:pPr>
              <w:keepNext w:val="0"/>
              <w:widowControl/>
              <w:shd w:val="clear" w:color="auto" w:fill="auto"/>
              <w:suppressAutoHyphens w:val="0"/>
              <w:spacing w:before="60" w:after="60"/>
              <w:ind w:left="57" w:right="57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2CA7">
              <w:rPr>
                <w:rFonts w:ascii="Calibri" w:eastAsia="Times New Roman" w:hAnsi="Calibri" w:cs="Calibri"/>
                <w:iCs/>
                <w:sz w:val="20"/>
                <w:szCs w:val="20"/>
              </w:rPr>
              <w:t>Privilégier les produits de construction et de décoration à faibles émissions de COV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639D9" w:rsidRPr="004D26E1" w:rsidTr="002F71EA">
        <w:trPr>
          <w:trHeight w:val="274"/>
        </w:trPr>
        <w:tc>
          <w:tcPr>
            <w:tcW w:w="1155" w:type="dxa"/>
            <w:vMerge/>
            <w:tcBorders>
              <w:left w:val="single" w:sz="2" w:space="0" w:color="000000"/>
            </w:tcBorders>
            <w:vAlign w:val="center"/>
          </w:tcPr>
          <w:p w:rsidR="00B639D9" w:rsidRDefault="00B639D9" w:rsidP="002F71EA">
            <w:pPr>
              <w:keepLines/>
              <w:autoSpaceDE w:val="0"/>
              <w:snapToGrid w:val="0"/>
              <w:spacing w:before="12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Default="00B639D9" w:rsidP="002F71EA">
            <w:pPr>
              <w:keepLines/>
              <w:autoSpaceDE w:val="0"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98" w:type="dxa"/>
            <w:gridSpan w:val="2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639D9" w:rsidRDefault="00B639D9" w:rsidP="002F71EA">
            <w:pPr>
              <w:keepNext w:val="0"/>
              <w:widowControl/>
              <w:shd w:val="clear" w:color="auto" w:fill="auto"/>
              <w:suppressAutoHyphens w:val="0"/>
              <w:spacing w:before="60" w:after="60"/>
              <w:ind w:left="57" w:right="57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2CA7">
              <w:rPr>
                <w:rFonts w:ascii="Calibri" w:eastAsia="Times New Roman" w:hAnsi="Calibri" w:cs="Calibri"/>
                <w:iCs/>
                <w:sz w:val="20"/>
                <w:szCs w:val="20"/>
              </w:rPr>
              <w:t>Etudier la qualité de l’éclairage et de l’acoustique</w:t>
            </w:r>
          </w:p>
        </w:tc>
      </w:tr>
      <w:tr w:rsidR="00B639D9" w:rsidRPr="004D26E1" w:rsidTr="002F71EA">
        <w:trPr>
          <w:trHeight w:val="274"/>
        </w:trPr>
        <w:tc>
          <w:tcPr>
            <w:tcW w:w="1155" w:type="dxa"/>
            <w:vMerge/>
            <w:tcBorders>
              <w:left w:val="single" w:sz="2" w:space="0" w:color="000000"/>
            </w:tcBorders>
            <w:vAlign w:val="center"/>
          </w:tcPr>
          <w:p w:rsidR="00B639D9" w:rsidRDefault="00B639D9" w:rsidP="002F71EA">
            <w:pPr>
              <w:keepLines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Pr="004D26E1" w:rsidRDefault="00B639D9" w:rsidP="002F71EA">
            <w:pPr>
              <w:keepLines/>
              <w:autoSpaceDE w:val="0"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« Basse technologie »</w:t>
            </w:r>
          </w:p>
        </w:tc>
        <w:tc>
          <w:tcPr>
            <w:tcW w:w="6098" w:type="dxa"/>
            <w:gridSpan w:val="2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639D9" w:rsidRPr="00AE2CA7" w:rsidRDefault="00B639D9" w:rsidP="002F71EA">
            <w:pPr>
              <w:keepNext w:val="0"/>
              <w:widowControl/>
              <w:shd w:val="clear" w:color="auto" w:fill="auto"/>
              <w:suppressAutoHyphens w:val="0"/>
              <w:spacing w:before="60" w:after="60"/>
              <w:ind w:left="57" w:right="57"/>
              <w:jc w:val="center"/>
              <w:textAlignment w:val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AE2CA7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Recours privilégié à des techniques au service de l’usage et des usagers : </w:t>
            </w:r>
          </w:p>
        </w:tc>
      </w:tr>
      <w:tr w:rsidR="00B639D9" w:rsidRPr="004D26E1" w:rsidTr="002F71EA">
        <w:trPr>
          <w:trHeight w:val="274"/>
        </w:trPr>
        <w:tc>
          <w:tcPr>
            <w:tcW w:w="1155" w:type="dxa"/>
            <w:vMerge/>
            <w:tcBorders>
              <w:left w:val="single" w:sz="2" w:space="0" w:color="000000"/>
            </w:tcBorders>
            <w:vAlign w:val="center"/>
          </w:tcPr>
          <w:p w:rsidR="00B639D9" w:rsidRDefault="00B639D9" w:rsidP="002F71EA">
            <w:pPr>
              <w:keepLines/>
              <w:autoSpaceDE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:rsidR="00B639D9" w:rsidRPr="004D26E1" w:rsidRDefault="00B639D9" w:rsidP="002F71EA">
            <w:pPr>
              <w:keepLines/>
              <w:autoSpaceDE w:val="0"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Déconstruction / réversibilité</w:t>
            </w:r>
          </w:p>
        </w:tc>
        <w:tc>
          <w:tcPr>
            <w:tcW w:w="6098" w:type="dxa"/>
            <w:gridSpan w:val="2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639D9" w:rsidRPr="00AE2CA7" w:rsidRDefault="00B639D9" w:rsidP="002F71EA">
            <w:pPr>
              <w:keepNext w:val="0"/>
              <w:widowControl/>
              <w:shd w:val="clear" w:color="auto" w:fill="auto"/>
              <w:suppressAutoHyphens w:val="0"/>
              <w:spacing w:before="60" w:after="60"/>
              <w:ind w:left="57" w:right="57"/>
              <w:jc w:val="center"/>
              <w:textAlignment w:val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AE2CA7">
              <w:rPr>
                <w:rFonts w:ascii="Calibri" w:eastAsia="Times New Roman" w:hAnsi="Calibri" w:cs="Calibri"/>
                <w:iCs/>
                <w:sz w:val="20"/>
                <w:szCs w:val="20"/>
              </w:rPr>
              <w:t>Privilégier les ouvrages et les modes constructifs</w:t>
            </w:r>
          </w:p>
        </w:tc>
      </w:tr>
    </w:tbl>
    <w:p w:rsidR="007E034F" w:rsidRDefault="007E034F">
      <w:bookmarkStart w:id="0" w:name="_GoBack"/>
      <w:bookmarkEnd w:id="0"/>
    </w:p>
    <w:sectPr w:rsidR="007E034F" w:rsidSect="000C69CD">
      <w:pgSz w:w="11906" w:h="16838"/>
      <w:pgMar w:top="1418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CD"/>
    <w:rsid w:val="000C69CD"/>
    <w:rsid w:val="007E034F"/>
    <w:rsid w:val="00B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46F2"/>
  <w15:chartTrackingRefBased/>
  <w15:docId w15:val="{D101EFF0-1BD6-48A8-B9A7-F4A84AF2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9CD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Arial" w:eastAsia="SimSun" w:hAnsi="Arial" w:cs="Mangal"/>
      <w:sz w:val="21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0C69C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DUSSUT</dc:creator>
  <cp:keywords/>
  <dc:description/>
  <cp:lastModifiedBy>DAMIEN DUSSUT</cp:lastModifiedBy>
  <cp:revision>2</cp:revision>
  <dcterms:created xsi:type="dcterms:W3CDTF">2022-04-25T15:11:00Z</dcterms:created>
  <dcterms:modified xsi:type="dcterms:W3CDTF">2023-01-30T11:06:00Z</dcterms:modified>
</cp:coreProperties>
</file>